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A513E" w14:textId="1D2EB790" w:rsidR="00E8269D" w:rsidRPr="00AE326A" w:rsidRDefault="0062412A" w:rsidP="002E797F">
      <w:pPr>
        <w:spacing w:line="240" w:lineRule="auto"/>
        <w:contextualSpacing/>
        <w:jc w:val="center"/>
        <w:rPr>
          <w:rFonts w:cs="Arial"/>
          <w:b/>
          <w:bCs/>
          <w:sz w:val="28"/>
          <w:szCs w:val="28"/>
        </w:rPr>
      </w:pPr>
      <w:r w:rsidRPr="00AE326A">
        <w:rPr>
          <w:rFonts w:cs="Arial"/>
          <w:b/>
          <w:bCs/>
          <w:sz w:val="28"/>
          <w:szCs w:val="28"/>
        </w:rPr>
        <w:t xml:space="preserve">What Everyone Needs </w:t>
      </w:r>
      <w:r w:rsidR="00F126AF" w:rsidRPr="00AE326A">
        <w:rPr>
          <w:rFonts w:cs="Arial"/>
          <w:b/>
          <w:bCs/>
          <w:sz w:val="28"/>
          <w:szCs w:val="28"/>
        </w:rPr>
        <w:t>to Know</w:t>
      </w:r>
      <w:r w:rsidR="004768EA" w:rsidRPr="00AE326A">
        <w:rPr>
          <w:rFonts w:cs="Arial"/>
          <w:b/>
          <w:bCs/>
          <w:sz w:val="28"/>
          <w:szCs w:val="28"/>
        </w:rPr>
        <w:t xml:space="preserve"> about Transmission</w:t>
      </w:r>
      <w:r w:rsidR="003C71F5" w:rsidRPr="00AE326A">
        <w:rPr>
          <w:rFonts w:cs="Arial"/>
          <w:b/>
          <w:bCs/>
          <w:sz w:val="28"/>
          <w:szCs w:val="28"/>
        </w:rPr>
        <w:t>:</w:t>
      </w:r>
    </w:p>
    <w:p w14:paraId="4FB12ECB" w14:textId="77777777" w:rsidR="001F683F" w:rsidRPr="00AE326A" w:rsidRDefault="001F683F" w:rsidP="002E797F">
      <w:pPr>
        <w:spacing w:line="240" w:lineRule="auto"/>
        <w:contextualSpacing/>
        <w:jc w:val="center"/>
        <w:rPr>
          <w:rFonts w:cs="Arial"/>
          <w:b/>
          <w:bCs/>
          <w:sz w:val="28"/>
          <w:szCs w:val="28"/>
        </w:rPr>
      </w:pPr>
    </w:p>
    <w:p w14:paraId="0C2219B3" w14:textId="5D3E9596" w:rsidR="005E2F3D" w:rsidRPr="00AE326A" w:rsidRDefault="005E2F3D" w:rsidP="002E797F">
      <w:pPr>
        <w:spacing w:line="240" w:lineRule="auto"/>
        <w:contextualSpacing/>
        <w:jc w:val="center"/>
        <w:rPr>
          <w:rFonts w:cs="Arial"/>
          <w:b/>
          <w:bCs/>
          <w:sz w:val="28"/>
          <w:szCs w:val="28"/>
        </w:rPr>
      </w:pPr>
      <w:r w:rsidRPr="00AE326A">
        <w:rPr>
          <w:rFonts w:cs="Arial"/>
          <w:b/>
          <w:bCs/>
          <w:sz w:val="28"/>
          <w:szCs w:val="28"/>
        </w:rPr>
        <w:t>Facts and Sources</w:t>
      </w:r>
    </w:p>
    <w:p w14:paraId="37288E40" w14:textId="173388A2" w:rsidR="00764C0F" w:rsidRPr="00AE326A" w:rsidRDefault="00764C0F" w:rsidP="005B7AAD">
      <w:pPr>
        <w:spacing w:line="240" w:lineRule="auto"/>
        <w:contextualSpacing/>
        <w:rPr>
          <w:rFonts w:cs="Arial"/>
          <w:sz w:val="24"/>
          <w:szCs w:val="24"/>
        </w:rPr>
      </w:pPr>
    </w:p>
    <w:p w14:paraId="2F0D65C6" w14:textId="48057863" w:rsidR="005B7AAD" w:rsidRPr="00AE326A" w:rsidRDefault="008819BE" w:rsidP="005B7AAD">
      <w:pPr>
        <w:spacing w:line="240" w:lineRule="auto"/>
        <w:contextualSpacing/>
        <w:jc w:val="center"/>
        <w:rPr>
          <w:rFonts w:cs="Arial"/>
          <w:sz w:val="24"/>
          <w:szCs w:val="24"/>
        </w:rPr>
      </w:pPr>
      <w:r w:rsidRPr="00AE326A">
        <w:rPr>
          <w:rFonts w:cs="Arial"/>
          <w:sz w:val="24"/>
          <w:szCs w:val="24"/>
        </w:rPr>
        <w:t>Americans for a Clean Energy Grid</w:t>
      </w:r>
    </w:p>
    <w:p w14:paraId="14E837EC" w14:textId="2BB616ED" w:rsidR="00987BA5" w:rsidRPr="00AE326A" w:rsidRDefault="00987BA5" w:rsidP="005B7AAD">
      <w:pPr>
        <w:spacing w:line="240" w:lineRule="auto"/>
        <w:contextualSpacing/>
        <w:jc w:val="center"/>
        <w:rPr>
          <w:rFonts w:cs="Arial"/>
          <w:sz w:val="24"/>
          <w:szCs w:val="24"/>
        </w:rPr>
      </w:pPr>
    </w:p>
    <w:p w14:paraId="039A52CD" w14:textId="0688CFBE" w:rsidR="00987BA5" w:rsidRPr="00AE326A" w:rsidRDefault="00987BA5" w:rsidP="005B7AAD">
      <w:pPr>
        <w:spacing w:line="240" w:lineRule="auto"/>
        <w:contextualSpacing/>
        <w:jc w:val="center"/>
        <w:rPr>
          <w:rFonts w:cs="Arial"/>
          <w:sz w:val="20"/>
          <w:szCs w:val="20"/>
        </w:rPr>
      </w:pPr>
      <w:r w:rsidRPr="00AE326A">
        <w:rPr>
          <w:rFonts w:cs="Arial"/>
          <w:sz w:val="20"/>
          <w:szCs w:val="20"/>
        </w:rPr>
        <w:t>Contact: Jesse Schneider, Grid Strategies, jschneider@gridstrategiesllc.com</w:t>
      </w:r>
    </w:p>
    <w:p w14:paraId="39F337C8" w14:textId="77777777" w:rsidR="00EE1AEA" w:rsidRPr="00AE326A" w:rsidRDefault="00EE1AEA" w:rsidP="002E797F">
      <w:pPr>
        <w:spacing w:line="240" w:lineRule="auto"/>
        <w:contextualSpacing/>
        <w:jc w:val="center"/>
        <w:rPr>
          <w:rFonts w:cs="Arial"/>
          <w:sz w:val="20"/>
          <w:szCs w:val="20"/>
        </w:rPr>
      </w:pPr>
    </w:p>
    <w:p w14:paraId="3F3D6506" w14:textId="3203970A" w:rsidR="00D221E3" w:rsidRPr="00AE326A" w:rsidRDefault="00E8269D" w:rsidP="002E797F">
      <w:pPr>
        <w:spacing w:line="240" w:lineRule="auto"/>
        <w:contextualSpacing/>
        <w:jc w:val="center"/>
        <w:rPr>
          <w:rFonts w:cs="Arial"/>
          <w:sz w:val="20"/>
          <w:szCs w:val="20"/>
        </w:rPr>
      </w:pPr>
      <w:r w:rsidRPr="00AE326A">
        <w:rPr>
          <w:rFonts w:cs="Arial"/>
          <w:sz w:val="20"/>
          <w:szCs w:val="20"/>
        </w:rPr>
        <w:t xml:space="preserve"> </w:t>
      </w:r>
      <w:r w:rsidR="0036173B" w:rsidRPr="00AE326A">
        <w:rPr>
          <w:rFonts w:cs="Arial"/>
          <w:sz w:val="20"/>
          <w:szCs w:val="20"/>
        </w:rPr>
        <w:t>Last u</w:t>
      </w:r>
      <w:r w:rsidR="00FC6291" w:rsidRPr="00AE326A">
        <w:rPr>
          <w:rFonts w:cs="Arial"/>
          <w:sz w:val="20"/>
          <w:szCs w:val="20"/>
        </w:rPr>
        <w:t xml:space="preserve">pdated </w:t>
      </w:r>
      <w:r w:rsidR="00C96288">
        <w:rPr>
          <w:rFonts w:cs="Arial"/>
          <w:sz w:val="20"/>
          <w:szCs w:val="20"/>
        </w:rPr>
        <w:t>April 29</w:t>
      </w:r>
      <w:r w:rsidR="0098615F" w:rsidRPr="00AE326A">
        <w:rPr>
          <w:rFonts w:cs="Arial"/>
          <w:sz w:val="20"/>
          <w:szCs w:val="20"/>
        </w:rPr>
        <w:t>,</w:t>
      </w:r>
      <w:r w:rsidR="00FB2970" w:rsidRPr="00AE326A">
        <w:rPr>
          <w:rFonts w:cs="Arial"/>
          <w:sz w:val="20"/>
          <w:szCs w:val="20"/>
        </w:rPr>
        <w:t xml:space="preserve"> 202</w:t>
      </w:r>
      <w:r w:rsidR="00FD1DF1" w:rsidRPr="00AE326A">
        <w:rPr>
          <w:rFonts w:cs="Arial"/>
          <w:sz w:val="20"/>
          <w:szCs w:val="20"/>
        </w:rPr>
        <w:t>1</w:t>
      </w:r>
    </w:p>
    <w:p w14:paraId="6619F369" w14:textId="77777777" w:rsidR="00D43858" w:rsidRPr="00AE326A" w:rsidRDefault="00D43858" w:rsidP="0097739F">
      <w:pPr>
        <w:spacing w:after="0" w:line="276" w:lineRule="auto"/>
        <w:contextualSpacing/>
        <w:rPr>
          <w:rFonts w:cs="Arial"/>
          <w:b/>
          <w:bCs/>
          <w:sz w:val="24"/>
          <w:szCs w:val="24"/>
        </w:rPr>
      </w:pPr>
    </w:p>
    <w:p w14:paraId="48F22B3D" w14:textId="31B74A6A" w:rsidR="008D44E1" w:rsidRPr="00AE326A" w:rsidRDefault="000E4704" w:rsidP="00F44E61">
      <w:pPr>
        <w:pStyle w:val="ListParagraph"/>
        <w:numPr>
          <w:ilvl w:val="0"/>
          <w:numId w:val="3"/>
        </w:numPr>
        <w:spacing w:line="276" w:lineRule="auto"/>
        <w:rPr>
          <w:rFonts w:cs="Arial"/>
          <w:b/>
          <w:sz w:val="24"/>
          <w:szCs w:val="24"/>
        </w:rPr>
      </w:pPr>
      <w:r w:rsidRPr="00AE326A">
        <w:rPr>
          <w:rFonts w:cs="Arial"/>
          <w:b/>
          <w:bCs/>
          <w:sz w:val="24"/>
          <w:szCs w:val="24"/>
        </w:rPr>
        <w:t>America’s transmission grid is outdated and too inefficient to support a modern economy.</w:t>
      </w:r>
      <w:r w:rsidRPr="00AE326A">
        <w:rPr>
          <w:rFonts w:cs="Arial"/>
          <w:b/>
          <w:sz w:val="24"/>
          <w:szCs w:val="24"/>
        </w:rPr>
        <w:t xml:space="preserve"> </w:t>
      </w:r>
      <w:r w:rsidR="00D45547" w:rsidRPr="00AE326A">
        <w:rPr>
          <w:rFonts w:cs="Arial"/>
          <w:bCs/>
          <w:sz w:val="24"/>
          <w:szCs w:val="24"/>
        </w:rPr>
        <w:t>Nearly all aspect</w:t>
      </w:r>
      <w:r w:rsidR="000F5ACC" w:rsidRPr="00AE326A">
        <w:rPr>
          <w:rFonts w:cs="Arial"/>
          <w:bCs/>
          <w:sz w:val="24"/>
          <w:szCs w:val="24"/>
        </w:rPr>
        <w:t>s</w:t>
      </w:r>
      <w:r w:rsidR="00D45547" w:rsidRPr="00AE326A">
        <w:rPr>
          <w:rFonts w:cs="Arial"/>
          <w:bCs/>
          <w:sz w:val="24"/>
          <w:szCs w:val="24"/>
        </w:rPr>
        <w:t xml:space="preserve"> of modern life depend on a </w:t>
      </w:r>
      <w:r w:rsidR="00847052" w:rsidRPr="00AE326A">
        <w:rPr>
          <w:rFonts w:cs="Arial"/>
          <w:bCs/>
          <w:sz w:val="24"/>
          <w:szCs w:val="24"/>
        </w:rPr>
        <w:t xml:space="preserve">robust and </w:t>
      </w:r>
      <w:r w:rsidR="00D45547" w:rsidRPr="00AE326A">
        <w:rPr>
          <w:rFonts w:cs="Arial"/>
          <w:bCs/>
          <w:sz w:val="24"/>
          <w:szCs w:val="24"/>
        </w:rPr>
        <w:t xml:space="preserve">reliable power grid. </w:t>
      </w:r>
      <w:r w:rsidR="00D43858" w:rsidRPr="00AE326A">
        <w:rPr>
          <w:rFonts w:cs="Arial"/>
          <w:sz w:val="24"/>
          <w:szCs w:val="24"/>
        </w:rPr>
        <w:t xml:space="preserve">According to the American Society for Civil Engineers, most of the nation’s transmission and distribution lines were constructed in the 1950s and 1960s </w:t>
      </w:r>
      <w:r w:rsidR="00E534AC" w:rsidRPr="00AE326A">
        <w:rPr>
          <w:rFonts w:cs="Arial"/>
          <w:sz w:val="24"/>
          <w:szCs w:val="24"/>
        </w:rPr>
        <w:t xml:space="preserve">and have </w:t>
      </w:r>
      <w:r w:rsidR="00D43858" w:rsidRPr="00AE326A">
        <w:rPr>
          <w:rFonts w:cs="Arial"/>
          <w:sz w:val="24"/>
          <w:szCs w:val="24"/>
        </w:rPr>
        <w:t>a 50-year life expectancy, meaning they have reached or surpassed their intended lifespan.</w:t>
      </w:r>
      <w:r w:rsidR="00B24F74" w:rsidRPr="00AE326A">
        <w:rPr>
          <w:rStyle w:val="FootnoteReference"/>
          <w:rFonts w:cs="Arial"/>
          <w:sz w:val="24"/>
          <w:szCs w:val="24"/>
        </w:rPr>
        <w:footnoteReference w:id="1"/>
      </w:r>
      <w:r w:rsidR="00F212E0" w:rsidRPr="00AE326A">
        <w:rPr>
          <w:rFonts w:cs="Arial"/>
          <w:sz w:val="24"/>
          <w:szCs w:val="24"/>
        </w:rPr>
        <w:t xml:space="preserve"> The current grid was planned for a</w:t>
      </w:r>
      <w:r w:rsidR="00CF275E" w:rsidRPr="00AE326A">
        <w:rPr>
          <w:rFonts w:cs="Arial"/>
          <w:sz w:val="24"/>
          <w:szCs w:val="24"/>
        </w:rPr>
        <w:t xml:space="preserve"> behind-the-times</w:t>
      </w:r>
      <w:r w:rsidR="00F212E0" w:rsidRPr="00AE326A">
        <w:rPr>
          <w:rFonts w:cs="Arial"/>
          <w:sz w:val="24"/>
          <w:szCs w:val="24"/>
        </w:rPr>
        <w:t xml:space="preserve"> resource mix </w:t>
      </w:r>
      <w:r w:rsidR="00504C6C" w:rsidRPr="00AE326A">
        <w:rPr>
          <w:rFonts w:cs="Arial"/>
          <w:sz w:val="24"/>
          <w:szCs w:val="24"/>
        </w:rPr>
        <w:t xml:space="preserve">that is different from </w:t>
      </w:r>
      <w:r w:rsidR="00F212E0" w:rsidRPr="00AE326A">
        <w:rPr>
          <w:rFonts w:cs="Arial"/>
          <w:sz w:val="24"/>
          <w:szCs w:val="24"/>
        </w:rPr>
        <w:t>what utilities, states, and consumers are calling for in the future.</w:t>
      </w:r>
      <w:r w:rsidR="00F212E0" w:rsidRPr="00AE326A">
        <w:rPr>
          <w:rFonts w:cs="Arial"/>
          <w:b/>
          <w:sz w:val="24"/>
          <w:szCs w:val="24"/>
        </w:rPr>
        <w:t xml:space="preserve"> </w:t>
      </w:r>
      <w:r w:rsidR="00D43858" w:rsidRPr="00AE326A">
        <w:rPr>
          <w:rFonts w:cs="Arial"/>
          <w:sz w:val="24"/>
          <w:szCs w:val="24"/>
        </w:rPr>
        <w:t xml:space="preserve">Failure to expand </w:t>
      </w:r>
      <w:r w:rsidR="00F212E0" w:rsidRPr="00AE326A">
        <w:rPr>
          <w:rFonts w:cs="Arial"/>
          <w:sz w:val="24"/>
          <w:szCs w:val="24"/>
        </w:rPr>
        <w:t>ou</w:t>
      </w:r>
      <w:r w:rsidR="00D43858" w:rsidRPr="00AE326A">
        <w:rPr>
          <w:rFonts w:cs="Arial"/>
          <w:sz w:val="24"/>
          <w:szCs w:val="24"/>
        </w:rPr>
        <w:t>r grid</w:t>
      </w:r>
      <w:r w:rsidR="00F212E0" w:rsidRPr="00AE326A">
        <w:rPr>
          <w:rFonts w:cs="Arial"/>
          <w:sz w:val="24"/>
          <w:szCs w:val="24"/>
        </w:rPr>
        <w:t xml:space="preserve"> and connect the low-cost</w:t>
      </w:r>
      <w:r w:rsidR="00690FD0" w:rsidRPr="00AE326A">
        <w:rPr>
          <w:rFonts w:cs="Arial"/>
          <w:sz w:val="24"/>
          <w:szCs w:val="24"/>
        </w:rPr>
        <w:t>,</w:t>
      </w:r>
      <w:r w:rsidR="00F212E0" w:rsidRPr="00AE326A">
        <w:rPr>
          <w:rFonts w:cs="Arial"/>
          <w:sz w:val="24"/>
          <w:szCs w:val="24"/>
        </w:rPr>
        <w:t xml:space="preserve"> domestic resources of the future</w:t>
      </w:r>
      <w:r w:rsidR="00D43858" w:rsidRPr="00AE326A">
        <w:rPr>
          <w:rFonts w:cs="Arial"/>
          <w:sz w:val="24"/>
          <w:szCs w:val="24"/>
        </w:rPr>
        <w:t xml:space="preserve"> </w:t>
      </w:r>
      <w:r w:rsidR="008D44E1" w:rsidRPr="00AE326A">
        <w:rPr>
          <w:rFonts w:cs="Arial"/>
          <w:bCs/>
          <w:sz w:val="24"/>
          <w:szCs w:val="24"/>
        </w:rPr>
        <w:t>is:</w:t>
      </w:r>
    </w:p>
    <w:p w14:paraId="018C07CB" w14:textId="793ED13F"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Increasing electricity bills for all customers</w:t>
      </w:r>
      <w:r w:rsidR="00BB3895" w:rsidRPr="00AE326A">
        <w:rPr>
          <w:rFonts w:cs="Arial"/>
          <w:bCs/>
          <w:sz w:val="24"/>
          <w:szCs w:val="24"/>
        </w:rPr>
        <w:t>;</w:t>
      </w:r>
      <w:r w:rsidRPr="00AE326A">
        <w:rPr>
          <w:rFonts w:cs="Arial"/>
          <w:bCs/>
          <w:sz w:val="24"/>
          <w:szCs w:val="24"/>
        </w:rPr>
        <w:t xml:space="preserve"> </w:t>
      </w:r>
    </w:p>
    <w:p w14:paraId="78485951" w14:textId="79EE589E"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Preventing economic development and job creation</w:t>
      </w:r>
      <w:r w:rsidR="00FD1DF1" w:rsidRPr="00AE326A">
        <w:rPr>
          <w:rFonts w:cs="Arial"/>
          <w:bCs/>
          <w:sz w:val="24"/>
          <w:szCs w:val="24"/>
        </w:rPr>
        <w:t>,</w:t>
      </w:r>
      <w:r w:rsidRPr="00AE326A">
        <w:rPr>
          <w:rFonts w:cs="Arial"/>
          <w:bCs/>
          <w:sz w:val="24"/>
          <w:szCs w:val="24"/>
        </w:rPr>
        <w:t xml:space="preserve"> especially in rural areas</w:t>
      </w:r>
      <w:r w:rsidR="00BB3895" w:rsidRPr="00AE326A">
        <w:rPr>
          <w:rFonts w:cs="Arial"/>
          <w:bCs/>
          <w:sz w:val="24"/>
          <w:szCs w:val="24"/>
        </w:rPr>
        <w:t>;</w:t>
      </w:r>
    </w:p>
    <w:p w14:paraId="511639DD" w14:textId="47CA939E" w:rsidR="00D43858" w:rsidRPr="00AE326A" w:rsidRDefault="00D43858" w:rsidP="00F35CC1">
      <w:pPr>
        <w:pStyle w:val="ListParagraph"/>
        <w:numPr>
          <w:ilvl w:val="1"/>
          <w:numId w:val="3"/>
        </w:numPr>
        <w:spacing w:after="0" w:line="276" w:lineRule="auto"/>
        <w:rPr>
          <w:rFonts w:cs="Arial"/>
          <w:bCs/>
          <w:sz w:val="24"/>
          <w:szCs w:val="24"/>
        </w:rPr>
      </w:pPr>
      <w:r w:rsidRPr="00AE326A">
        <w:rPr>
          <w:rFonts w:cs="Arial"/>
          <w:bCs/>
          <w:sz w:val="24"/>
          <w:szCs w:val="24"/>
        </w:rPr>
        <w:t>Making the nation more vulnerable to grid outages and national security threats</w:t>
      </w:r>
      <w:r w:rsidR="00BB3895" w:rsidRPr="00AE326A">
        <w:rPr>
          <w:rFonts w:cs="Arial"/>
          <w:bCs/>
          <w:sz w:val="24"/>
          <w:szCs w:val="24"/>
        </w:rPr>
        <w:t>;</w:t>
      </w:r>
    </w:p>
    <w:p w14:paraId="1BCD89E0" w14:textId="418DF5BB"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Blocking development of renewable energy</w:t>
      </w:r>
      <w:r w:rsidR="00BB3895" w:rsidRPr="00AE326A">
        <w:rPr>
          <w:rFonts w:cs="Arial"/>
          <w:bCs/>
          <w:sz w:val="24"/>
          <w:szCs w:val="24"/>
        </w:rPr>
        <w:t>;</w:t>
      </w:r>
    </w:p>
    <w:p w14:paraId="61D1B01F" w14:textId="5FAE8D90" w:rsidR="008D44E1" w:rsidRPr="00AE326A" w:rsidRDefault="00EC7377" w:rsidP="00F35CC1">
      <w:pPr>
        <w:pStyle w:val="ListParagraph"/>
        <w:numPr>
          <w:ilvl w:val="1"/>
          <w:numId w:val="3"/>
        </w:numPr>
        <w:spacing w:after="0" w:line="276" w:lineRule="auto"/>
        <w:rPr>
          <w:rFonts w:cs="Arial"/>
          <w:bCs/>
          <w:sz w:val="24"/>
          <w:szCs w:val="24"/>
        </w:rPr>
      </w:pPr>
      <w:r w:rsidRPr="00AE326A">
        <w:rPr>
          <w:rFonts w:cs="Arial"/>
          <w:bCs/>
          <w:sz w:val="24"/>
          <w:szCs w:val="24"/>
        </w:rPr>
        <w:t xml:space="preserve">Exacerbating </w:t>
      </w:r>
      <w:r w:rsidR="00183FB9" w:rsidRPr="00AE326A">
        <w:rPr>
          <w:rFonts w:cs="Arial"/>
          <w:bCs/>
          <w:sz w:val="24"/>
          <w:szCs w:val="24"/>
        </w:rPr>
        <w:t xml:space="preserve">the effects of </w:t>
      </w:r>
      <w:r w:rsidR="008D44E1" w:rsidRPr="00AE326A">
        <w:rPr>
          <w:rFonts w:cs="Arial"/>
          <w:bCs/>
          <w:sz w:val="24"/>
          <w:szCs w:val="24"/>
        </w:rPr>
        <w:t>climate change and needlessly exposing many to harmful air pollutants, especially</w:t>
      </w:r>
      <w:r w:rsidR="002E3271" w:rsidRPr="00AE326A">
        <w:rPr>
          <w:rFonts w:cs="Arial"/>
          <w:bCs/>
          <w:sz w:val="24"/>
          <w:szCs w:val="24"/>
        </w:rPr>
        <w:t xml:space="preserve"> those</w:t>
      </w:r>
      <w:r w:rsidR="008D44E1" w:rsidRPr="00AE326A">
        <w:rPr>
          <w:rFonts w:cs="Arial"/>
          <w:bCs/>
          <w:sz w:val="24"/>
          <w:szCs w:val="24"/>
        </w:rPr>
        <w:t xml:space="preserve"> in marginalized communities</w:t>
      </w:r>
      <w:r w:rsidR="00BB3895" w:rsidRPr="00AE326A">
        <w:rPr>
          <w:rFonts w:cs="Arial"/>
          <w:bCs/>
          <w:sz w:val="24"/>
          <w:szCs w:val="24"/>
        </w:rPr>
        <w:t>; and</w:t>
      </w:r>
    </w:p>
    <w:p w14:paraId="0119CDAC" w14:textId="6CE0ADEB"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Undermining America’s global competitiveness</w:t>
      </w:r>
      <w:r w:rsidR="00D075F6" w:rsidRPr="00AE326A">
        <w:rPr>
          <w:rFonts w:cs="Arial"/>
          <w:bCs/>
          <w:sz w:val="24"/>
          <w:szCs w:val="24"/>
        </w:rPr>
        <w:t>,</w:t>
      </w:r>
      <w:r w:rsidRPr="00AE326A">
        <w:rPr>
          <w:rFonts w:cs="Arial"/>
          <w:bCs/>
          <w:sz w:val="24"/>
          <w:szCs w:val="24"/>
        </w:rPr>
        <w:t xml:space="preserve"> as other countries </w:t>
      </w:r>
      <w:r w:rsidR="00D075F6" w:rsidRPr="00AE326A">
        <w:rPr>
          <w:rFonts w:cs="Arial"/>
          <w:bCs/>
          <w:sz w:val="24"/>
          <w:szCs w:val="24"/>
        </w:rPr>
        <w:t>have already begun</w:t>
      </w:r>
      <w:r w:rsidR="0003664C" w:rsidRPr="00AE326A">
        <w:rPr>
          <w:rFonts w:cs="Arial"/>
          <w:bCs/>
          <w:sz w:val="24"/>
          <w:szCs w:val="24"/>
        </w:rPr>
        <w:t xml:space="preserve"> to</w:t>
      </w:r>
      <w:r w:rsidRPr="00AE326A">
        <w:rPr>
          <w:rFonts w:cs="Arial"/>
          <w:bCs/>
          <w:sz w:val="24"/>
          <w:szCs w:val="24"/>
        </w:rPr>
        <w:t xml:space="preserve"> rapidly moderniz</w:t>
      </w:r>
      <w:r w:rsidR="0003664C" w:rsidRPr="00AE326A">
        <w:rPr>
          <w:rFonts w:cs="Arial"/>
          <w:bCs/>
          <w:sz w:val="24"/>
          <w:szCs w:val="24"/>
        </w:rPr>
        <w:t>e</w:t>
      </w:r>
      <w:r w:rsidRPr="00AE326A">
        <w:rPr>
          <w:rFonts w:cs="Arial"/>
          <w:bCs/>
          <w:sz w:val="24"/>
          <w:szCs w:val="24"/>
        </w:rPr>
        <w:t xml:space="preserve"> and expand their grids.</w:t>
      </w:r>
    </w:p>
    <w:p w14:paraId="17685B86" w14:textId="77777777" w:rsidR="00645843" w:rsidRPr="00AE326A" w:rsidRDefault="00645843" w:rsidP="0097739F">
      <w:pPr>
        <w:pStyle w:val="ListParagraph"/>
        <w:spacing w:after="0" w:line="276" w:lineRule="auto"/>
        <w:ind w:left="1440"/>
        <w:rPr>
          <w:rFonts w:cs="Arial"/>
          <w:bCs/>
          <w:sz w:val="24"/>
          <w:szCs w:val="24"/>
        </w:rPr>
      </w:pPr>
    </w:p>
    <w:p w14:paraId="2977B878" w14:textId="027CF1B5" w:rsidR="00D04C35" w:rsidRPr="00AE326A" w:rsidRDefault="000E4704" w:rsidP="003B70F3">
      <w:pPr>
        <w:pStyle w:val="ListParagraph"/>
        <w:numPr>
          <w:ilvl w:val="0"/>
          <w:numId w:val="2"/>
        </w:numPr>
        <w:spacing w:after="0" w:line="276" w:lineRule="auto"/>
        <w:rPr>
          <w:rFonts w:cs="Arial"/>
          <w:b/>
          <w:bCs/>
          <w:sz w:val="24"/>
          <w:szCs w:val="24"/>
        </w:rPr>
      </w:pPr>
      <w:r w:rsidRPr="00AE326A">
        <w:rPr>
          <w:rFonts w:cs="Arial"/>
          <w:b/>
          <w:bCs/>
          <w:sz w:val="24"/>
          <w:szCs w:val="24"/>
        </w:rPr>
        <w:t xml:space="preserve">Policy roadblocks in how we plan, pay for, and permit transmission are stunting </w:t>
      </w:r>
      <w:r w:rsidR="005846CB" w:rsidRPr="00AE326A">
        <w:rPr>
          <w:rFonts w:cs="Arial"/>
          <w:b/>
          <w:bCs/>
          <w:sz w:val="24"/>
          <w:szCs w:val="24"/>
        </w:rPr>
        <w:t xml:space="preserve">grid </w:t>
      </w:r>
      <w:r w:rsidRPr="00AE326A">
        <w:rPr>
          <w:rFonts w:cs="Arial"/>
          <w:b/>
          <w:bCs/>
          <w:sz w:val="24"/>
          <w:szCs w:val="24"/>
        </w:rPr>
        <w:t xml:space="preserve">development. </w:t>
      </w:r>
      <w:r w:rsidR="00645843" w:rsidRPr="00AE326A">
        <w:rPr>
          <w:rFonts w:cs="Arial"/>
          <w:sz w:val="24"/>
          <w:szCs w:val="24"/>
        </w:rPr>
        <w:t xml:space="preserve">These roadblocks include </w:t>
      </w:r>
      <w:r w:rsidR="008D44E1" w:rsidRPr="00AE326A">
        <w:rPr>
          <w:rFonts w:cs="Arial"/>
          <w:sz w:val="24"/>
          <w:szCs w:val="24"/>
        </w:rPr>
        <w:t xml:space="preserve">a </w:t>
      </w:r>
      <w:r w:rsidR="0041629D" w:rsidRPr="00AE326A">
        <w:rPr>
          <w:rFonts w:cs="Arial"/>
          <w:sz w:val="24"/>
          <w:szCs w:val="24"/>
        </w:rPr>
        <w:t xml:space="preserve">dysfunctional </w:t>
      </w:r>
      <w:r w:rsidR="008D44E1" w:rsidRPr="00AE326A">
        <w:rPr>
          <w:rFonts w:cs="Arial"/>
          <w:sz w:val="24"/>
          <w:szCs w:val="24"/>
        </w:rPr>
        <w:t>and balkanized transmission planning</w:t>
      </w:r>
      <w:r w:rsidR="00847052" w:rsidRPr="00AE326A">
        <w:rPr>
          <w:rFonts w:cs="Arial"/>
          <w:sz w:val="24"/>
          <w:szCs w:val="24"/>
        </w:rPr>
        <w:t xml:space="preserve"> and permitting</w:t>
      </w:r>
      <w:r w:rsidR="008D44E1" w:rsidRPr="00AE326A">
        <w:rPr>
          <w:rFonts w:cs="Arial"/>
          <w:sz w:val="24"/>
          <w:szCs w:val="24"/>
        </w:rPr>
        <w:t xml:space="preserve"> process and a failure to recognize the benefits an expanded and modernized </w:t>
      </w:r>
      <w:r w:rsidR="00190C1A" w:rsidRPr="00AE326A">
        <w:rPr>
          <w:rFonts w:cs="Arial"/>
          <w:sz w:val="24"/>
          <w:szCs w:val="24"/>
        </w:rPr>
        <w:t>grid</w:t>
      </w:r>
      <w:r w:rsidR="008D44E1" w:rsidRPr="00AE326A">
        <w:rPr>
          <w:rFonts w:cs="Arial"/>
          <w:sz w:val="24"/>
          <w:szCs w:val="24"/>
        </w:rPr>
        <w:t xml:space="preserve"> could provide.</w:t>
      </w:r>
      <w:r w:rsidR="008D44E1" w:rsidRPr="00AE326A">
        <w:rPr>
          <w:rFonts w:cs="Arial"/>
          <w:b/>
          <w:bCs/>
          <w:sz w:val="24"/>
          <w:szCs w:val="24"/>
        </w:rPr>
        <w:t>  </w:t>
      </w:r>
    </w:p>
    <w:p w14:paraId="2B5FA933" w14:textId="45E69C60" w:rsidR="00F541E7" w:rsidRPr="00AE326A" w:rsidRDefault="00F44E61" w:rsidP="00F35CC1">
      <w:pPr>
        <w:numPr>
          <w:ilvl w:val="1"/>
          <w:numId w:val="4"/>
        </w:numPr>
        <w:spacing w:after="0" w:line="276" w:lineRule="auto"/>
        <w:rPr>
          <w:rFonts w:cs="Arial"/>
          <w:bCs/>
          <w:sz w:val="24"/>
          <w:szCs w:val="24"/>
        </w:rPr>
      </w:pPr>
      <w:r w:rsidRPr="00AE326A">
        <w:rPr>
          <w:rFonts w:cs="Arial"/>
          <w:bCs/>
          <w:sz w:val="24"/>
          <w:szCs w:val="24"/>
        </w:rPr>
        <w:lastRenderedPageBreak/>
        <w:t xml:space="preserve">In the last decade, </w:t>
      </w:r>
      <w:r w:rsidR="00F541E7" w:rsidRPr="00AE326A">
        <w:rPr>
          <w:rFonts w:cs="Arial"/>
          <w:bCs/>
          <w:sz w:val="24"/>
          <w:szCs w:val="24"/>
        </w:rPr>
        <w:t>regional</w:t>
      </w:r>
      <w:r w:rsidR="00AE4722" w:rsidRPr="00AE326A">
        <w:rPr>
          <w:rFonts w:cs="Arial"/>
          <w:bCs/>
          <w:sz w:val="24"/>
          <w:szCs w:val="24"/>
        </w:rPr>
        <w:t>ly planned transmission investment has decreased by 50 percent</w:t>
      </w:r>
      <w:r w:rsidR="000D2981" w:rsidRPr="00AE326A">
        <w:rPr>
          <w:rStyle w:val="FootnoteReference"/>
          <w:rFonts w:cs="Arial"/>
          <w:bCs/>
          <w:sz w:val="24"/>
          <w:szCs w:val="24"/>
        </w:rPr>
        <w:footnoteReference w:id="2"/>
      </w:r>
      <w:r w:rsidR="00AE4722" w:rsidRPr="00AE326A">
        <w:rPr>
          <w:rFonts w:cs="Arial"/>
          <w:bCs/>
          <w:sz w:val="24"/>
          <w:szCs w:val="24"/>
        </w:rPr>
        <w:t xml:space="preserve"> and almost no new</w:t>
      </w:r>
      <w:r w:rsidR="00F541E7" w:rsidRPr="00AE326A">
        <w:rPr>
          <w:rFonts w:cs="Arial"/>
          <w:bCs/>
          <w:sz w:val="24"/>
          <w:szCs w:val="24"/>
        </w:rPr>
        <w:t xml:space="preserve"> interregional lines have been planne</w:t>
      </w:r>
      <w:r w:rsidR="00AE4722" w:rsidRPr="00AE326A">
        <w:rPr>
          <w:rFonts w:cs="Arial"/>
          <w:bCs/>
          <w:sz w:val="24"/>
          <w:szCs w:val="24"/>
        </w:rPr>
        <w:t>d.</w:t>
      </w:r>
      <w:r w:rsidR="008E0141" w:rsidRPr="00AE326A">
        <w:rPr>
          <w:rStyle w:val="FootnoteReference"/>
          <w:rFonts w:cs="Arial"/>
          <w:bCs/>
          <w:sz w:val="24"/>
          <w:szCs w:val="24"/>
        </w:rPr>
        <w:footnoteReference w:id="3"/>
      </w:r>
    </w:p>
    <w:p w14:paraId="10B640AD" w14:textId="3FA03243" w:rsidR="00842056" w:rsidRPr="00AE326A" w:rsidRDefault="00842056" w:rsidP="00F35CC1">
      <w:pPr>
        <w:numPr>
          <w:ilvl w:val="1"/>
          <w:numId w:val="4"/>
        </w:numPr>
        <w:spacing w:after="0" w:line="276" w:lineRule="auto"/>
        <w:rPr>
          <w:rFonts w:cs="Arial"/>
          <w:bCs/>
          <w:sz w:val="24"/>
          <w:szCs w:val="24"/>
          <w:lang w:val="en"/>
        </w:rPr>
      </w:pPr>
      <w:r w:rsidRPr="00AE326A">
        <w:rPr>
          <w:rFonts w:cs="Arial"/>
          <w:bCs/>
          <w:sz w:val="24"/>
          <w:szCs w:val="24"/>
          <w:lang w:val="en"/>
        </w:rPr>
        <w:t>At the end of 2019, 734 gigawatts</w:t>
      </w:r>
      <w:r w:rsidR="00DA67D8" w:rsidRPr="00AE326A">
        <w:rPr>
          <w:rFonts w:cs="Arial"/>
          <w:bCs/>
          <w:sz w:val="24"/>
          <w:szCs w:val="24"/>
          <w:lang w:val="en"/>
        </w:rPr>
        <w:t xml:space="preserve"> (GWs)</w:t>
      </w:r>
      <w:r w:rsidRPr="00AE326A">
        <w:rPr>
          <w:rFonts w:cs="Arial"/>
          <w:bCs/>
          <w:sz w:val="24"/>
          <w:szCs w:val="24"/>
          <w:lang w:val="en"/>
        </w:rPr>
        <w:t xml:space="preserve"> of proposed generation were waiting in interconnection queues nationwide, </w:t>
      </w:r>
      <w:r w:rsidR="00645843" w:rsidRPr="00AE326A">
        <w:rPr>
          <w:rFonts w:cs="Arial"/>
          <w:bCs/>
          <w:sz w:val="24"/>
          <w:szCs w:val="24"/>
          <w:lang w:val="en"/>
        </w:rPr>
        <w:t xml:space="preserve">most of which are located in rural areas and almost </w:t>
      </w:r>
      <w:r w:rsidRPr="00AE326A">
        <w:rPr>
          <w:rFonts w:cs="Arial"/>
          <w:bCs/>
          <w:sz w:val="24"/>
          <w:szCs w:val="24"/>
          <w:lang w:val="en"/>
        </w:rPr>
        <w:t xml:space="preserve">90 percent of which are renewable </w:t>
      </w:r>
      <w:r w:rsidR="00711ED8" w:rsidRPr="00AE326A">
        <w:rPr>
          <w:rFonts w:cs="Arial"/>
          <w:bCs/>
          <w:sz w:val="24"/>
          <w:szCs w:val="24"/>
          <w:lang w:val="en"/>
        </w:rPr>
        <w:t xml:space="preserve">and </w:t>
      </w:r>
      <w:r w:rsidRPr="00AE326A">
        <w:rPr>
          <w:rFonts w:cs="Arial"/>
          <w:bCs/>
          <w:sz w:val="24"/>
          <w:szCs w:val="24"/>
          <w:lang w:val="en"/>
        </w:rPr>
        <w:t>energy</w:t>
      </w:r>
      <w:r w:rsidR="00711ED8" w:rsidRPr="00AE326A">
        <w:rPr>
          <w:rFonts w:cs="Arial"/>
          <w:bCs/>
          <w:sz w:val="24"/>
          <w:szCs w:val="24"/>
          <w:lang w:val="en"/>
        </w:rPr>
        <w:t xml:space="preserve"> storage</w:t>
      </w:r>
      <w:r w:rsidRPr="00AE326A">
        <w:rPr>
          <w:rFonts w:cs="Arial"/>
          <w:bCs/>
          <w:sz w:val="24"/>
          <w:szCs w:val="24"/>
          <w:lang w:val="en"/>
        </w:rPr>
        <w:t xml:space="preserve"> projects.</w:t>
      </w:r>
      <w:r w:rsidRPr="00AE326A">
        <w:rPr>
          <w:rFonts w:cs="Arial"/>
          <w:bCs/>
          <w:sz w:val="24"/>
          <w:szCs w:val="24"/>
          <w:vertAlign w:val="superscript"/>
          <w:lang w:val="en"/>
        </w:rPr>
        <w:footnoteReference w:id="4"/>
      </w:r>
      <w:r w:rsidR="0064580A" w:rsidRPr="00AE326A">
        <w:rPr>
          <w:rFonts w:cs="Arial"/>
          <w:bCs/>
          <w:sz w:val="24"/>
          <w:szCs w:val="24"/>
          <w:lang w:val="en"/>
        </w:rPr>
        <w:t xml:space="preserve"> </w:t>
      </w:r>
      <w:r w:rsidR="00BF0949" w:rsidRPr="00AE326A">
        <w:rPr>
          <w:rFonts w:cs="Arial"/>
          <w:bCs/>
          <w:sz w:val="24"/>
          <w:szCs w:val="24"/>
          <w:lang w:val="en"/>
        </w:rPr>
        <w:t>These</w:t>
      </w:r>
      <w:r w:rsidR="0064580A" w:rsidRPr="00AE326A">
        <w:rPr>
          <w:rFonts w:cs="Arial"/>
          <w:bCs/>
          <w:sz w:val="24"/>
          <w:szCs w:val="24"/>
          <w:lang w:val="en"/>
        </w:rPr>
        <w:t xml:space="preserve"> individual generators are</w:t>
      </w:r>
      <w:r w:rsidR="00BF0949" w:rsidRPr="00AE326A">
        <w:rPr>
          <w:rFonts w:cs="Arial"/>
          <w:bCs/>
          <w:sz w:val="24"/>
          <w:szCs w:val="24"/>
          <w:lang w:val="en"/>
        </w:rPr>
        <w:t xml:space="preserve"> often</w:t>
      </w:r>
      <w:r w:rsidR="0064580A" w:rsidRPr="00AE326A">
        <w:rPr>
          <w:rFonts w:cs="Arial"/>
          <w:bCs/>
          <w:sz w:val="24"/>
          <w:szCs w:val="24"/>
          <w:lang w:val="en"/>
        </w:rPr>
        <w:t xml:space="preserve"> required to pay for shared network facility upgrades</w:t>
      </w:r>
      <w:r w:rsidR="00C973DE" w:rsidRPr="00AE326A">
        <w:rPr>
          <w:rFonts w:cs="Arial"/>
          <w:bCs/>
          <w:sz w:val="24"/>
          <w:szCs w:val="24"/>
          <w:lang w:val="en"/>
        </w:rPr>
        <w:t xml:space="preserve"> </w:t>
      </w:r>
      <w:r w:rsidR="00566FDA" w:rsidRPr="00AE326A">
        <w:rPr>
          <w:rFonts w:cs="Arial"/>
          <w:bCs/>
          <w:sz w:val="24"/>
          <w:szCs w:val="24"/>
          <w:lang w:val="en"/>
        </w:rPr>
        <w:t>to connect to the grid</w:t>
      </w:r>
      <w:r w:rsidR="00C973DE" w:rsidRPr="00AE326A">
        <w:rPr>
          <w:rFonts w:cs="Arial"/>
          <w:bCs/>
          <w:sz w:val="24"/>
          <w:szCs w:val="24"/>
          <w:lang w:val="en"/>
        </w:rPr>
        <w:t xml:space="preserve"> </w:t>
      </w:r>
      <w:r w:rsidR="00566FDA" w:rsidRPr="00AE326A">
        <w:rPr>
          <w:rFonts w:cs="Arial"/>
          <w:bCs/>
          <w:sz w:val="24"/>
          <w:szCs w:val="24"/>
          <w:lang w:val="en"/>
        </w:rPr>
        <w:t>– a cost allocation structure akin to requiring</w:t>
      </w:r>
      <w:r w:rsidR="0064580A" w:rsidRPr="00AE326A">
        <w:rPr>
          <w:rFonts w:cs="Arial"/>
          <w:bCs/>
          <w:sz w:val="24"/>
          <w:szCs w:val="24"/>
          <w:lang w:val="en"/>
        </w:rPr>
        <w:t xml:space="preserve"> the next car </w:t>
      </w:r>
      <w:r w:rsidR="001974E8" w:rsidRPr="00AE326A">
        <w:rPr>
          <w:rFonts w:cs="Arial"/>
          <w:bCs/>
          <w:sz w:val="24"/>
          <w:szCs w:val="24"/>
          <w:lang w:val="en"/>
        </w:rPr>
        <w:t>waiting to</w:t>
      </w:r>
      <w:r w:rsidR="00566FDA" w:rsidRPr="00AE326A">
        <w:rPr>
          <w:rFonts w:cs="Arial"/>
          <w:bCs/>
          <w:sz w:val="24"/>
          <w:szCs w:val="24"/>
          <w:lang w:val="en"/>
        </w:rPr>
        <w:t xml:space="preserve"> merge on</w:t>
      </w:r>
      <w:r w:rsidR="00426B65" w:rsidRPr="00AE326A">
        <w:rPr>
          <w:rFonts w:cs="Arial"/>
          <w:bCs/>
          <w:sz w:val="24"/>
          <w:szCs w:val="24"/>
          <w:lang w:val="en"/>
        </w:rPr>
        <w:t>to</w:t>
      </w:r>
      <w:r w:rsidR="00566FDA" w:rsidRPr="00AE326A">
        <w:rPr>
          <w:rFonts w:cs="Arial"/>
          <w:bCs/>
          <w:sz w:val="24"/>
          <w:szCs w:val="24"/>
          <w:lang w:val="en"/>
        </w:rPr>
        <w:t xml:space="preserve"> the</w:t>
      </w:r>
      <w:r w:rsidR="0064580A" w:rsidRPr="00AE326A">
        <w:rPr>
          <w:rFonts w:cs="Arial"/>
          <w:bCs/>
          <w:sz w:val="24"/>
          <w:szCs w:val="24"/>
          <w:lang w:val="en"/>
        </w:rPr>
        <w:t xml:space="preserve"> highway to pay for a lane expansion that benefits all users.</w:t>
      </w:r>
    </w:p>
    <w:p w14:paraId="505A30EE" w14:textId="7FB50C14" w:rsidR="00B522C4" w:rsidRPr="00AE326A" w:rsidRDefault="00B522C4" w:rsidP="00F35CC1">
      <w:pPr>
        <w:numPr>
          <w:ilvl w:val="1"/>
          <w:numId w:val="4"/>
        </w:numPr>
        <w:spacing w:after="0" w:line="276" w:lineRule="auto"/>
        <w:rPr>
          <w:rFonts w:cs="Arial"/>
          <w:bCs/>
          <w:sz w:val="24"/>
          <w:szCs w:val="24"/>
          <w:lang w:val="en"/>
        </w:rPr>
      </w:pPr>
      <w:r w:rsidRPr="00AE326A">
        <w:rPr>
          <w:rFonts w:cs="Arial"/>
          <w:bCs/>
          <w:sz w:val="24"/>
          <w:szCs w:val="24"/>
          <w:lang w:val="en"/>
        </w:rPr>
        <w:t>Neighboring planning authorities use different and sometimes incompatible models and methods that prevent agreement on interregional lines.</w:t>
      </w:r>
    </w:p>
    <w:p w14:paraId="1F8A2DE3" w14:textId="3C2DB558" w:rsidR="00F541E7" w:rsidRPr="00AE326A" w:rsidRDefault="0097739F" w:rsidP="00F35CC1">
      <w:pPr>
        <w:numPr>
          <w:ilvl w:val="1"/>
          <w:numId w:val="4"/>
        </w:numPr>
        <w:spacing w:after="0" w:line="276" w:lineRule="auto"/>
        <w:rPr>
          <w:rFonts w:cs="Arial"/>
          <w:bCs/>
          <w:sz w:val="24"/>
          <w:szCs w:val="24"/>
        </w:rPr>
      </w:pPr>
      <w:r w:rsidRPr="00AE326A">
        <w:rPr>
          <w:rFonts w:cs="Arial"/>
          <w:bCs/>
          <w:sz w:val="24"/>
          <w:szCs w:val="24"/>
        </w:rPr>
        <w:t>T</w:t>
      </w:r>
      <w:r w:rsidR="00F541E7" w:rsidRPr="00AE326A">
        <w:rPr>
          <w:rFonts w:cs="Arial"/>
          <w:bCs/>
          <w:sz w:val="24"/>
          <w:szCs w:val="24"/>
        </w:rPr>
        <w:t>ransmission is generally planned separately for reliability, economic, and public policy</w:t>
      </w:r>
      <w:r w:rsidR="00CE0EF0" w:rsidRPr="00AE326A">
        <w:rPr>
          <w:rFonts w:cs="Arial"/>
          <w:bCs/>
          <w:sz w:val="24"/>
          <w:szCs w:val="24"/>
        </w:rPr>
        <w:t xml:space="preserve"> purposes</w:t>
      </w:r>
      <w:r w:rsidR="003C3A9A" w:rsidRPr="00AE326A">
        <w:rPr>
          <w:rFonts w:cs="Arial"/>
          <w:bCs/>
          <w:sz w:val="24"/>
          <w:szCs w:val="24"/>
        </w:rPr>
        <w:t>, rather than under a holistic approach that c</w:t>
      </w:r>
      <w:r w:rsidR="00F541E7" w:rsidRPr="00AE326A">
        <w:rPr>
          <w:rFonts w:cs="Arial"/>
          <w:bCs/>
          <w:sz w:val="24"/>
          <w:szCs w:val="24"/>
        </w:rPr>
        <w:t>onsider</w:t>
      </w:r>
      <w:r w:rsidR="003C3A9A" w:rsidRPr="00AE326A">
        <w:rPr>
          <w:rFonts w:cs="Arial"/>
          <w:bCs/>
          <w:sz w:val="24"/>
          <w:szCs w:val="24"/>
        </w:rPr>
        <w:t>s</w:t>
      </w:r>
      <w:r w:rsidR="00F541E7" w:rsidRPr="00AE326A">
        <w:rPr>
          <w:rFonts w:cs="Arial"/>
          <w:bCs/>
          <w:sz w:val="24"/>
          <w:szCs w:val="24"/>
        </w:rPr>
        <w:t xml:space="preserve"> the joint benefits</w:t>
      </w:r>
      <w:r w:rsidR="003C3A9A" w:rsidRPr="00AE326A">
        <w:rPr>
          <w:rFonts w:cs="Arial"/>
          <w:bCs/>
          <w:sz w:val="24"/>
          <w:szCs w:val="24"/>
        </w:rPr>
        <w:t>.</w:t>
      </w:r>
      <w:r w:rsidR="003C3A9A" w:rsidRPr="00AE326A">
        <w:rPr>
          <w:rStyle w:val="FootnoteReference"/>
          <w:rFonts w:cs="Arial"/>
          <w:bCs/>
          <w:sz w:val="24"/>
          <w:szCs w:val="24"/>
        </w:rPr>
        <w:footnoteReference w:id="5"/>
      </w:r>
    </w:p>
    <w:p w14:paraId="34CF3681" w14:textId="4092D6DF" w:rsidR="002E657B" w:rsidRPr="00AE326A" w:rsidRDefault="002E657B" w:rsidP="00F35CC1">
      <w:pPr>
        <w:numPr>
          <w:ilvl w:val="1"/>
          <w:numId w:val="4"/>
        </w:numPr>
        <w:spacing w:after="0" w:line="276" w:lineRule="auto"/>
        <w:rPr>
          <w:rFonts w:cs="Arial"/>
          <w:bCs/>
          <w:sz w:val="24"/>
          <w:szCs w:val="24"/>
        </w:rPr>
      </w:pPr>
      <w:r w:rsidRPr="00AE326A">
        <w:rPr>
          <w:rFonts w:cs="Arial"/>
          <w:bCs/>
          <w:sz w:val="24"/>
          <w:szCs w:val="24"/>
        </w:rPr>
        <w:t>Permitting of lines benefitting many states and the nation is performed at the state and local levels</w:t>
      </w:r>
      <w:r w:rsidR="003B70F3" w:rsidRPr="00AE326A">
        <w:rPr>
          <w:rFonts w:cs="Arial"/>
          <w:bCs/>
          <w:sz w:val="24"/>
          <w:szCs w:val="24"/>
        </w:rPr>
        <w:t>, slowing development of regionally beneficial investments.</w:t>
      </w:r>
    </w:p>
    <w:p w14:paraId="5675E79E" w14:textId="77777777" w:rsidR="00D04C35" w:rsidRPr="00AE326A" w:rsidRDefault="00D04C35" w:rsidP="003474C7">
      <w:pPr>
        <w:spacing w:after="0" w:line="276" w:lineRule="auto"/>
        <w:ind w:left="1440"/>
        <w:rPr>
          <w:rFonts w:cs="Arial"/>
          <w:bCs/>
          <w:sz w:val="24"/>
          <w:szCs w:val="24"/>
        </w:rPr>
      </w:pPr>
    </w:p>
    <w:p w14:paraId="4F0611FC" w14:textId="77777777" w:rsidR="00D04C35" w:rsidRPr="00AE326A" w:rsidRDefault="00D04C35" w:rsidP="00D04C35">
      <w:pPr>
        <w:pStyle w:val="ListParagraph"/>
        <w:numPr>
          <w:ilvl w:val="0"/>
          <w:numId w:val="8"/>
        </w:numPr>
        <w:rPr>
          <w:rFonts w:cs="Arial"/>
          <w:b/>
          <w:bCs/>
          <w:sz w:val="24"/>
          <w:szCs w:val="24"/>
        </w:rPr>
      </w:pPr>
      <w:r w:rsidRPr="00AE326A">
        <w:rPr>
          <w:rFonts w:cs="Arial"/>
          <w:b/>
          <w:bCs/>
          <w:sz w:val="24"/>
          <w:szCs w:val="24"/>
        </w:rPr>
        <w:t>Congress, the Administration, and FERC can resolve transmission barriers.</w:t>
      </w:r>
    </w:p>
    <w:p w14:paraId="0E81250F" w14:textId="396E858E" w:rsidR="00645843" w:rsidRPr="00AE326A" w:rsidRDefault="00EB4785" w:rsidP="00F35CC1">
      <w:pPr>
        <w:numPr>
          <w:ilvl w:val="1"/>
          <w:numId w:val="8"/>
        </w:numPr>
        <w:spacing w:after="0" w:line="276" w:lineRule="auto"/>
        <w:rPr>
          <w:rFonts w:cs="Arial"/>
          <w:bCs/>
          <w:sz w:val="24"/>
          <w:szCs w:val="24"/>
        </w:rPr>
      </w:pPr>
      <w:r w:rsidRPr="00AE326A">
        <w:rPr>
          <w:rFonts w:cs="Arial"/>
          <w:bCs/>
          <w:sz w:val="24"/>
          <w:szCs w:val="24"/>
        </w:rPr>
        <w:t>FERC can reform regional and interregional transmission planning and cost allocation</w:t>
      </w:r>
      <w:r w:rsidR="00495A6A" w:rsidRPr="00AE326A">
        <w:rPr>
          <w:rFonts w:cs="Arial"/>
          <w:bCs/>
          <w:sz w:val="24"/>
          <w:szCs w:val="24"/>
        </w:rPr>
        <w:t xml:space="preserve"> methods</w:t>
      </w:r>
      <w:r w:rsidRPr="00AE326A">
        <w:rPr>
          <w:rFonts w:cs="Arial"/>
          <w:bCs/>
          <w:sz w:val="24"/>
          <w:szCs w:val="24"/>
        </w:rPr>
        <w:t>, while replacing the dysfunctional</w:t>
      </w:r>
      <w:r w:rsidR="002A3C89" w:rsidRPr="00AE326A">
        <w:rPr>
          <w:rFonts w:cs="Arial"/>
          <w:bCs/>
          <w:sz w:val="24"/>
          <w:szCs w:val="24"/>
        </w:rPr>
        <w:t xml:space="preserve"> generator</w:t>
      </w:r>
      <w:r w:rsidRPr="00AE326A">
        <w:rPr>
          <w:rFonts w:cs="Arial"/>
          <w:bCs/>
          <w:sz w:val="24"/>
          <w:szCs w:val="24"/>
        </w:rPr>
        <w:t xml:space="preserve"> interconnection process</w:t>
      </w:r>
      <w:r w:rsidR="00B85BA6" w:rsidRPr="00AE326A">
        <w:rPr>
          <w:rFonts w:cs="Arial"/>
          <w:bCs/>
          <w:sz w:val="24"/>
          <w:szCs w:val="24"/>
        </w:rPr>
        <w:t xml:space="preserve"> at the same time</w:t>
      </w:r>
      <w:r w:rsidRPr="00AE326A">
        <w:rPr>
          <w:rFonts w:cs="Arial"/>
          <w:bCs/>
          <w:sz w:val="24"/>
          <w:szCs w:val="24"/>
        </w:rPr>
        <w:t>.</w:t>
      </w:r>
      <w:r w:rsidR="00B2442B" w:rsidRPr="00AE326A">
        <w:rPr>
          <w:rStyle w:val="FootnoteReference"/>
          <w:rFonts w:cs="Arial"/>
          <w:bCs/>
          <w:sz w:val="24"/>
          <w:szCs w:val="24"/>
        </w:rPr>
        <w:footnoteReference w:id="6"/>
      </w:r>
    </w:p>
    <w:p w14:paraId="01EB655E" w14:textId="74114340" w:rsidR="00EB4785" w:rsidRPr="00AE326A" w:rsidRDefault="00EB4785" w:rsidP="00F35CC1">
      <w:pPr>
        <w:numPr>
          <w:ilvl w:val="1"/>
          <w:numId w:val="8"/>
        </w:numPr>
        <w:spacing w:after="0" w:line="276" w:lineRule="auto"/>
        <w:rPr>
          <w:rFonts w:cs="Arial"/>
          <w:bCs/>
          <w:sz w:val="24"/>
          <w:szCs w:val="24"/>
        </w:rPr>
      </w:pPr>
      <w:r w:rsidRPr="00AE326A">
        <w:rPr>
          <w:rFonts w:cs="Arial"/>
          <w:bCs/>
          <w:sz w:val="24"/>
          <w:szCs w:val="24"/>
        </w:rPr>
        <w:t xml:space="preserve">Congress and the Administration can assist </w:t>
      </w:r>
      <w:r w:rsidR="00D32F3B" w:rsidRPr="00AE326A">
        <w:rPr>
          <w:rFonts w:cs="Arial"/>
          <w:bCs/>
          <w:sz w:val="24"/>
          <w:szCs w:val="24"/>
        </w:rPr>
        <w:t>in the</w:t>
      </w:r>
      <w:r w:rsidRPr="00AE326A">
        <w:rPr>
          <w:rFonts w:cs="Arial"/>
          <w:bCs/>
          <w:sz w:val="24"/>
          <w:szCs w:val="24"/>
        </w:rPr>
        <w:t xml:space="preserve"> funding </w:t>
      </w:r>
      <w:r w:rsidR="00D32F3B" w:rsidRPr="00AE326A">
        <w:rPr>
          <w:rFonts w:cs="Arial"/>
          <w:bCs/>
          <w:sz w:val="24"/>
          <w:szCs w:val="24"/>
        </w:rPr>
        <w:t xml:space="preserve">of </w:t>
      </w:r>
      <w:r w:rsidRPr="00AE326A">
        <w:rPr>
          <w:rFonts w:cs="Arial"/>
          <w:bCs/>
          <w:sz w:val="24"/>
          <w:szCs w:val="24"/>
        </w:rPr>
        <w:t>large-scale</w:t>
      </w:r>
      <w:r w:rsidR="00865FCA" w:rsidRPr="00AE326A">
        <w:rPr>
          <w:rFonts w:cs="Arial"/>
          <w:bCs/>
          <w:sz w:val="24"/>
          <w:szCs w:val="24"/>
        </w:rPr>
        <w:t xml:space="preserve"> </w:t>
      </w:r>
      <w:r w:rsidRPr="00AE326A">
        <w:rPr>
          <w:rFonts w:cs="Arial"/>
          <w:bCs/>
          <w:sz w:val="24"/>
          <w:szCs w:val="24"/>
        </w:rPr>
        <w:t>interstate highway</w:t>
      </w:r>
      <w:r w:rsidR="00DA2EB0" w:rsidRPr="00AE326A">
        <w:rPr>
          <w:rFonts w:cs="Arial"/>
          <w:bCs/>
          <w:sz w:val="24"/>
          <w:szCs w:val="24"/>
        </w:rPr>
        <w:t xml:space="preserve"> </w:t>
      </w:r>
      <w:r w:rsidRPr="00AE326A">
        <w:rPr>
          <w:rFonts w:cs="Arial"/>
          <w:bCs/>
          <w:sz w:val="24"/>
          <w:szCs w:val="24"/>
        </w:rPr>
        <w:t>type</w:t>
      </w:r>
      <w:r w:rsidR="00DA2EB0" w:rsidRPr="00AE326A">
        <w:rPr>
          <w:rFonts w:cs="Arial"/>
          <w:bCs/>
          <w:sz w:val="24"/>
          <w:szCs w:val="24"/>
        </w:rPr>
        <w:t>s of</w:t>
      </w:r>
      <w:r w:rsidRPr="00AE326A">
        <w:rPr>
          <w:rFonts w:cs="Arial"/>
          <w:bCs/>
          <w:sz w:val="24"/>
          <w:szCs w:val="24"/>
        </w:rPr>
        <w:t xml:space="preserve"> transmission lines.</w:t>
      </w:r>
    </w:p>
    <w:p w14:paraId="3EB88249" w14:textId="554DEB14" w:rsidR="00C369EE" w:rsidRPr="00AE326A" w:rsidRDefault="00C369EE" w:rsidP="00F35CC1">
      <w:pPr>
        <w:numPr>
          <w:ilvl w:val="1"/>
          <w:numId w:val="8"/>
        </w:numPr>
        <w:spacing w:after="0" w:line="276" w:lineRule="auto"/>
        <w:rPr>
          <w:rFonts w:cs="Arial"/>
          <w:bCs/>
          <w:sz w:val="24"/>
          <w:szCs w:val="24"/>
        </w:rPr>
      </w:pPr>
      <w:r w:rsidRPr="00AE326A">
        <w:rPr>
          <w:rFonts w:cs="Arial"/>
          <w:bCs/>
          <w:sz w:val="24"/>
          <w:szCs w:val="24"/>
        </w:rPr>
        <w:t xml:space="preserve">The Administration </w:t>
      </w:r>
      <w:r w:rsidR="00EB4785" w:rsidRPr="00AE326A">
        <w:rPr>
          <w:rFonts w:cs="Arial"/>
          <w:bCs/>
          <w:sz w:val="24"/>
          <w:szCs w:val="24"/>
        </w:rPr>
        <w:t>can</w:t>
      </w:r>
      <w:r w:rsidRPr="00AE326A">
        <w:rPr>
          <w:rFonts w:cs="Arial"/>
          <w:bCs/>
          <w:sz w:val="24"/>
          <w:szCs w:val="24"/>
        </w:rPr>
        <w:t xml:space="preserve"> support planning studies and stakeholder engagement, and utilize its limited federal backstop siting powers</w:t>
      </w:r>
      <w:r w:rsidR="00A178DE" w:rsidRPr="00AE326A">
        <w:rPr>
          <w:rFonts w:cs="Arial"/>
          <w:bCs/>
          <w:sz w:val="24"/>
          <w:szCs w:val="24"/>
        </w:rPr>
        <w:t xml:space="preserve"> to site transmission </w:t>
      </w:r>
      <w:r w:rsidR="006143A6" w:rsidRPr="00AE326A">
        <w:rPr>
          <w:rFonts w:cs="Arial"/>
          <w:bCs/>
          <w:sz w:val="24"/>
          <w:szCs w:val="24"/>
        </w:rPr>
        <w:t xml:space="preserve">lines </w:t>
      </w:r>
      <w:r w:rsidR="00A178DE" w:rsidRPr="00AE326A">
        <w:rPr>
          <w:rFonts w:cs="Arial"/>
          <w:bCs/>
          <w:sz w:val="24"/>
          <w:szCs w:val="24"/>
        </w:rPr>
        <w:t>that would not otherwise be construc</w:t>
      </w:r>
      <w:r w:rsidR="00230875" w:rsidRPr="00AE326A">
        <w:rPr>
          <w:rFonts w:cs="Arial"/>
          <w:bCs/>
          <w:sz w:val="24"/>
          <w:szCs w:val="24"/>
        </w:rPr>
        <w:t>ted</w:t>
      </w:r>
      <w:r w:rsidR="00E2672C" w:rsidRPr="00AE326A">
        <w:rPr>
          <w:rFonts w:cs="Arial"/>
          <w:bCs/>
          <w:sz w:val="24"/>
          <w:szCs w:val="24"/>
        </w:rPr>
        <w:t xml:space="preserve"> due to</w:t>
      </w:r>
      <w:r w:rsidR="00E131C4" w:rsidRPr="00AE326A">
        <w:rPr>
          <w:rFonts w:cs="Arial"/>
          <w:bCs/>
          <w:sz w:val="24"/>
          <w:szCs w:val="24"/>
        </w:rPr>
        <w:t xml:space="preserve"> regulatory hurdles at the</w:t>
      </w:r>
      <w:r w:rsidR="00E2672C" w:rsidRPr="00AE326A">
        <w:rPr>
          <w:rFonts w:cs="Arial"/>
          <w:bCs/>
          <w:sz w:val="24"/>
          <w:szCs w:val="24"/>
        </w:rPr>
        <w:t xml:space="preserve"> state and local </w:t>
      </w:r>
      <w:r w:rsidR="00E131C4" w:rsidRPr="00AE326A">
        <w:rPr>
          <w:rFonts w:cs="Arial"/>
          <w:bCs/>
          <w:sz w:val="24"/>
          <w:szCs w:val="24"/>
        </w:rPr>
        <w:t>levels.</w:t>
      </w:r>
    </w:p>
    <w:p w14:paraId="6DD05D2A" w14:textId="77777777" w:rsidR="00C369EE" w:rsidRPr="00AE326A" w:rsidRDefault="00C369EE" w:rsidP="00C369EE">
      <w:pPr>
        <w:spacing w:after="0" w:line="276" w:lineRule="auto"/>
        <w:ind w:left="1440"/>
        <w:rPr>
          <w:rFonts w:cs="Arial"/>
          <w:bCs/>
          <w:sz w:val="24"/>
          <w:szCs w:val="24"/>
        </w:rPr>
      </w:pPr>
    </w:p>
    <w:p w14:paraId="72A5D9B1" w14:textId="23418C9E" w:rsidR="000E4704" w:rsidRPr="00AE326A" w:rsidRDefault="00030E6F" w:rsidP="003B70F3">
      <w:pPr>
        <w:pStyle w:val="ListParagraph"/>
        <w:numPr>
          <w:ilvl w:val="0"/>
          <w:numId w:val="3"/>
        </w:numPr>
        <w:spacing w:after="0" w:line="276" w:lineRule="auto"/>
        <w:rPr>
          <w:rFonts w:cs="Arial"/>
          <w:b/>
          <w:sz w:val="24"/>
          <w:szCs w:val="24"/>
        </w:rPr>
      </w:pPr>
      <w:r w:rsidRPr="00AE326A">
        <w:rPr>
          <w:rFonts w:cs="Arial"/>
          <w:b/>
          <w:sz w:val="24"/>
          <w:szCs w:val="24"/>
        </w:rPr>
        <w:lastRenderedPageBreak/>
        <w:t xml:space="preserve">Adopting </w:t>
      </w:r>
      <w:r w:rsidR="005F3F00" w:rsidRPr="00AE326A">
        <w:rPr>
          <w:rFonts w:cs="Arial"/>
          <w:b/>
          <w:sz w:val="24"/>
          <w:szCs w:val="24"/>
        </w:rPr>
        <w:t xml:space="preserve">such </w:t>
      </w:r>
      <w:r w:rsidR="00645843" w:rsidRPr="00AE326A">
        <w:rPr>
          <w:rFonts w:cs="Arial"/>
          <w:b/>
          <w:sz w:val="24"/>
          <w:szCs w:val="24"/>
        </w:rPr>
        <w:t xml:space="preserve">transmission policies </w:t>
      </w:r>
      <w:r w:rsidR="008D44E1" w:rsidRPr="00AE326A">
        <w:rPr>
          <w:rFonts w:cs="Arial"/>
          <w:b/>
          <w:sz w:val="24"/>
          <w:szCs w:val="24"/>
        </w:rPr>
        <w:t>would deliver huge benefits for America</w:t>
      </w:r>
      <w:r w:rsidR="00645843" w:rsidRPr="00AE326A">
        <w:rPr>
          <w:rFonts w:cs="Arial"/>
          <w:b/>
          <w:sz w:val="24"/>
          <w:szCs w:val="24"/>
        </w:rPr>
        <w:t>.</w:t>
      </w:r>
      <w:r w:rsidR="00D24C9E" w:rsidRPr="00AE326A">
        <w:rPr>
          <w:rFonts w:cs="Arial"/>
          <w:b/>
          <w:sz w:val="24"/>
          <w:szCs w:val="24"/>
        </w:rPr>
        <w:t xml:space="preserve"> </w:t>
      </w:r>
      <w:r w:rsidR="000E4704" w:rsidRPr="00AE326A">
        <w:rPr>
          <w:rFonts w:cs="Arial"/>
          <w:b/>
          <w:sz w:val="24"/>
          <w:szCs w:val="24"/>
        </w:rPr>
        <w:t xml:space="preserve">Specifically, transmission: </w:t>
      </w:r>
    </w:p>
    <w:p w14:paraId="63103D6E" w14:textId="26C83702" w:rsidR="00030E6F" w:rsidRPr="00AE326A" w:rsidRDefault="00030E6F" w:rsidP="003B70F3">
      <w:pPr>
        <w:numPr>
          <w:ilvl w:val="0"/>
          <w:numId w:val="12"/>
        </w:numPr>
        <w:spacing w:after="0" w:line="276" w:lineRule="auto"/>
        <w:ind w:left="1440"/>
        <w:rPr>
          <w:rFonts w:cs="Arial"/>
          <w:bCs/>
          <w:sz w:val="24"/>
          <w:szCs w:val="24"/>
        </w:rPr>
      </w:pPr>
      <w:r w:rsidRPr="00AE326A">
        <w:rPr>
          <w:rFonts w:cs="Arial"/>
          <w:b/>
          <w:sz w:val="24"/>
          <w:szCs w:val="24"/>
        </w:rPr>
        <w:t>Reduce</w:t>
      </w:r>
      <w:r w:rsidR="000E4704" w:rsidRPr="00AE326A">
        <w:rPr>
          <w:rFonts w:cs="Arial"/>
          <w:b/>
          <w:sz w:val="24"/>
          <w:szCs w:val="24"/>
        </w:rPr>
        <w:t>s</w:t>
      </w:r>
      <w:r w:rsidRPr="00AE326A">
        <w:rPr>
          <w:rFonts w:cs="Arial"/>
          <w:b/>
          <w:sz w:val="24"/>
          <w:szCs w:val="24"/>
        </w:rPr>
        <w:t xml:space="preserve"> electricity bills</w:t>
      </w:r>
      <w:r w:rsidR="006E3E81" w:rsidRPr="00AE326A">
        <w:rPr>
          <w:rFonts w:cs="Arial"/>
          <w:b/>
          <w:sz w:val="24"/>
          <w:szCs w:val="24"/>
        </w:rPr>
        <w:t>.</w:t>
      </w:r>
    </w:p>
    <w:p w14:paraId="749A5351" w14:textId="5E49134A" w:rsidR="000E4704" w:rsidRPr="00AE326A" w:rsidRDefault="00D24C9E" w:rsidP="003B70F3">
      <w:pPr>
        <w:numPr>
          <w:ilvl w:val="0"/>
          <w:numId w:val="14"/>
        </w:numPr>
        <w:spacing w:after="0" w:line="276" w:lineRule="auto"/>
        <w:rPr>
          <w:rFonts w:cs="Arial"/>
          <w:bCs/>
          <w:sz w:val="24"/>
          <w:szCs w:val="24"/>
        </w:rPr>
      </w:pPr>
      <w:r w:rsidRPr="00AE326A">
        <w:rPr>
          <w:rFonts w:cs="Arial"/>
          <w:bCs/>
          <w:sz w:val="24"/>
          <w:szCs w:val="24"/>
        </w:rPr>
        <w:t>Large-scale</w:t>
      </w:r>
      <w:r w:rsidR="000E4704" w:rsidRPr="00AE326A">
        <w:rPr>
          <w:rFonts w:cs="Arial"/>
          <w:bCs/>
          <w:sz w:val="24"/>
          <w:szCs w:val="24"/>
        </w:rPr>
        <w:t xml:space="preserve"> transmission </w:t>
      </w:r>
      <w:r w:rsidR="00021AB7">
        <w:rPr>
          <w:rFonts w:cs="Arial"/>
          <w:bCs/>
          <w:sz w:val="24"/>
          <w:szCs w:val="24"/>
        </w:rPr>
        <w:t xml:space="preserve">combined with a large-scale buildout of renewable energy </w:t>
      </w:r>
      <w:r w:rsidR="000E4704" w:rsidRPr="00AE326A">
        <w:rPr>
          <w:rFonts w:cs="Arial"/>
          <w:bCs/>
          <w:sz w:val="24"/>
          <w:szCs w:val="24"/>
        </w:rPr>
        <w:t>cuts consumer electric bills by</w:t>
      </w:r>
      <w:r w:rsidR="00DB6869" w:rsidRPr="00AE326A">
        <w:rPr>
          <w:rFonts w:cs="Arial"/>
          <w:bCs/>
          <w:sz w:val="24"/>
          <w:szCs w:val="24"/>
        </w:rPr>
        <w:t xml:space="preserve"> over</w:t>
      </w:r>
      <w:r w:rsidR="000E4704" w:rsidRPr="00AE326A">
        <w:rPr>
          <w:rFonts w:cs="Arial"/>
          <w:bCs/>
          <w:sz w:val="24"/>
          <w:szCs w:val="24"/>
        </w:rPr>
        <w:t xml:space="preserve"> $100 billion </w:t>
      </w:r>
      <w:r w:rsidR="001E138C" w:rsidRPr="00AE326A">
        <w:rPr>
          <w:rFonts w:cs="Arial"/>
          <w:bCs/>
          <w:sz w:val="24"/>
          <w:szCs w:val="24"/>
        </w:rPr>
        <w:t xml:space="preserve">cumulatively </w:t>
      </w:r>
      <w:r w:rsidR="000E4704" w:rsidRPr="00AE326A">
        <w:rPr>
          <w:rFonts w:cs="Arial"/>
          <w:bCs/>
          <w:sz w:val="24"/>
          <w:szCs w:val="24"/>
        </w:rPr>
        <w:t>and decreases the average electric bill rate by more than one-third, from over 9 cents</w:t>
      </w:r>
      <w:r w:rsidR="00983FA8" w:rsidRPr="00AE326A">
        <w:rPr>
          <w:rFonts w:cs="Arial"/>
          <w:bCs/>
          <w:sz w:val="24"/>
          <w:szCs w:val="24"/>
        </w:rPr>
        <w:t xml:space="preserve"> per </w:t>
      </w:r>
      <w:r w:rsidR="00004075" w:rsidRPr="00AE326A">
        <w:rPr>
          <w:rFonts w:cs="Arial"/>
          <w:bCs/>
          <w:sz w:val="24"/>
          <w:szCs w:val="24"/>
        </w:rPr>
        <w:t>k</w:t>
      </w:r>
      <w:r w:rsidR="00764120" w:rsidRPr="00AE326A">
        <w:rPr>
          <w:rFonts w:cs="Arial"/>
          <w:bCs/>
          <w:sz w:val="24"/>
          <w:szCs w:val="24"/>
        </w:rPr>
        <w:t>ilowatt-hour</w:t>
      </w:r>
      <w:r w:rsidR="000E4704" w:rsidRPr="00AE326A">
        <w:rPr>
          <w:rFonts w:cs="Arial"/>
          <w:bCs/>
          <w:sz w:val="24"/>
          <w:szCs w:val="24"/>
        </w:rPr>
        <w:t xml:space="preserve"> </w:t>
      </w:r>
      <w:r w:rsidR="00004075" w:rsidRPr="00AE326A">
        <w:rPr>
          <w:rFonts w:cs="Arial"/>
          <w:bCs/>
          <w:sz w:val="24"/>
          <w:szCs w:val="24"/>
        </w:rPr>
        <w:t>(kWh)</w:t>
      </w:r>
      <w:r w:rsidR="0098750A" w:rsidRPr="00AE326A">
        <w:rPr>
          <w:rFonts w:cs="Arial"/>
          <w:bCs/>
          <w:sz w:val="24"/>
          <w:szCs w:val="24"/>
        </w:rPr>
        <w:t xml:space="preserve"> </w:t>
      </w:r>
      <w:r w:rsidR="000E4704" w:rsidRPr="00AE326A">
        <w:rPr>
          <w:rFonts w:cs="Arial"/>
          <w:bCs/>
          <w:sz w:val="24"/>
          <w:szCs w:val="24"/>
        </w:rPr>
        <w:t>today to around 6 cents</w:t>
      </w:r>
      <w:r w:rsidR="00983FA8" w:rsidRPr="00AE326A">
        <w:rPr>
          <w:rFonts w:cs="Arial"/>
          <w:bCs/>
          <w:sz w:val="24"/>
          <w:szCs w:val="24"/>
        </w:rPr>
        <w:t xml:space="preserve"> per </w:t>
      </w:r>
      <w:r w:rsidR="00004075" w:rsidRPr="00AE326A">
        <w:rPr>
          <w:rFonts w:cs="Arial"/>
          <w:bCs/>
          <w:sz w:val="24"/>
          <w:szCs w:val="24"/>
        </w:rPr>
        <w:t>kWh</w:t>
      </w:r>
      <w:r w:rsidR="000E4704" w:rsidRPr="00AE326A">
        <w:rPr>
          <w:rFonts w:cs="Arial"/>
          <w:bCs/>
          <w:sz w:val="24"/>
          <w:szCs w:val="24"/>
        </w:rPr>
        <w:t xml:space="preserve"> by 2050, saving a typical household more than $300 per year.</w:t>
      </w:r>
      <w:r w:rsidR="000E2766" w:rsidRPr="00AE326A">
        <w:rPr>
          <w:rStyle w:val="FootnoteReference"/>
          <w:rFonts w:cs="Arial"/>
          <w:bCs/>
          <w:sz w:val="24"/>
          <w:szCs w:val="24"/>
        </w:rPr>
        <w:footnoteReference w:id="7"/>
      </w:r>
      <w:r w:rsidR="008E2D66" w:rsidRPr="00AE326A">
        <w:rPr>
          <w:rFonts w:cs="Arial"/>
          <w:bCs/>
          <w:sz w:val="24"/>
          <w:szCs w:val="24"/>
        </w:rPr>
        <w:t xml:space="preserve"> </w:t>
      </w:r>
    </w:p>
    <w:p w14:paraId="5F7B3040" w14:textId="0F1F6CAA"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The NREL Interconnections Seam study found </w:t>
      </w:r>
      <w:r w:rsidR="007B0B7D" w:rsidRPr="00AE326A">
        <w:rPr>
          <w:rFonts w:cs="Arial"/>
          <w:bCs/>
          <w:sz w:val="24"/>
          <w:szCs w:val="24"/>
        </w:rPr>
        <w:t xml:space="preserve">the </w:t>
      </w:r>
      <w:r w:rsidRPr="00AE326A">
        <w:rPr>
          <w:rFonts w:cs="Arial"/>
          <w:bCs/>
          <w:sz w:val="24"/>
          <w:szCs w:val="24"/>
        </w:rPr>
        <w:t xml:space="preserve">benefits of a macro grid connecting the Eastern and Western Interconnections to be almost three times the cost, allowing nearly 40 </w:t>
      </w:r>
      <w:r w:rsidR="00021AB7">
        <w:rPr>
          <w:rFonts w:cs="Arial"/>
          <w:bCs/>
          <w:sz w:val="24"/>
          <w:szCs w:val="24"/>
        </w:rPr>
        <w:t>GW</w:t>
      </w:r>
      <w:r w:rsidR="00DA67D8" w:rsidRPr="00AE326A">
        <w:rPr>
          <w:rFonts w:cs="Arial"/>
          <w:bCs/>
          <w:sz w:val="24"/>
          <w:szCs w:val="24"/>
        </w:rPr>
        <w:t xml:space="preserve">s </w:t>
      </w:r>
      <w:r w:rsidRPr="00AE326A">
        <w:rPr>
          <w:rFonts w:cs="Arial"/>
          <w:bCs/>
          <w:sz w:val="24"/>
          <w:szCs w:val="24"/>
        </w:rPr>
        <w:t>of power to move back and forth</w:t>
      </w:r>
      <w:r w:rsidR="00ED3D19" w:rsidRPr="00AE326A">
        <w:rPr>
          <w:rFonts w:cs="Arial"/>
          <w:bCs/>
          <w:sz w:val="24"/>
          <w:szCs w:val="24"/>
        </w:rPr>
        <w:t xml:space="preserve"> on a daily basis</w:t>
      </w:r>
      <w:r w:rsidRPr="00AE326A">
        <w:rPr>
          <w:rFonts w:cs="Arial"/>
          <w:bCs/>
          <w:sz w:val="24"/>
          <w:szCs w:val="24"/>
        </w:rPr>
        <w:t>.</w:t>
      </w:r>
      <w:r w:rsidR="00B97DC4" w:rsidRPr="00AE326A">
        <w:rPr>
          <w:rStyle w:val="FootnoteReference"/>
          <w:rFonts w:cs="Arial"/>
          <w:bCs/>
          <w:sz w:val="24"/>
          <w:szCs w:val="24"/>
        </w:rPr>
        <w:footnoteReference w:id="8"/>
      </w:r>
    </w:p>
    <w:p w14:paraId="13F701C3" w14:textId="59A44480"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America has </w:t>
      </w:r>
      <w:r w:rsidR="0082425A" w:rsidRPr="00AE326A">
        <w:rPr>
          <w:rFonts w:cs="Arial"/>
          <w:bCs/>
          <w:sz w:val="24"/>
          <w:szCs w:val="24"/>
        </w:rPr>
        <w:t xml:space="preserve">an </w:t>
      </w:r>
      <w:r w:rsidRPr="00AE326A">
        <w:rPr>
          <w:rFonts w:cs="Arial"/>
          <w:bCs/>
          <w:sz w:val="24"/>
          <w:szCs w:val="24"/>
        </w:rPr>
        <w:t>abundan</w:t>
      </w:r>
      <w:r w:rsidR="0082425A" w:rsidRPr="00AE326A">
        <w:rPr>
          <w:rFonts w:cs="Arial"/>
          <w:bCs/>
          <w:sz w:val="24"/>
          <w:szCs w:val="24"/>
        </w:rPr>
        <w:t>ce of</w:t>
      </w:r>
      <w:r w:rsidRPr="00AE326A">
        <w:rPr>
          <w:rFonts w:cs="Arial"/>
          <w:bCs/>
          <w:sz w:val="24"/>
          <w:szCs w:val="24"/>
        </w:rPr>
        <w:t xml:space="preserve"> low-cost renewable resources that can reduce electricity bills for families and businesses. Transmission costs </w:t>
      </w:r>
      <w:r w:rsidR="00021AB7">
        <w:rPr>
          <w:rFonts w:cs="Arial"/>
          <w:bCs/>
          <w:sz w:val="24"/>
          <w:szCs w:val="24"/>
        </w:rPr>
        <w:t>much less than</w:t>
      </w:r>
      <w:r w:rsidRPr="00AE326A">
        <w:rPr>
          <w:rFonts w:cs="Arial"/>
          <w:bCs/>
          <w:sz w:val="24"/>
          <w:szCs w:val="24"/>
        </w:rPr>
        <w:t xml:space="preserve"> </w:t>
      </w:r>
      <w:r w:rsidR="00A96508" w:rsidRPr="00AE326A">
        <w:rPr>
          <w:rFonts w:cs="Arial"/>
          <w:bCs/>
          <w:sz w:val="24"/>
          <w:szCs w:val="24"/>
        </w:rPr>
        <w:t xml:space="preserve">the cost of </w:t>
      </w:r>
      <w:r w:rsidRPr="00AE326A">
        <w:rPr>
          <w:rFonts w:cs="Arial"/>
          <w:bCs/>
          <w:sz w:val="24"/>
          <w:szCs w:val="24"/>
        </w:rPr>
        <w:t xml:space="preserve">generation, </w:t>
      </w:r>
      <w:r w:rsidR="00021AB7">
        <w:rPr>
          <w:rFonts w:cs="Arial"/>
          <w:bCs/>
          <w:sz w:val="24"/>
          <w:szCs w:val="24"/>
        </w:rPr>
        <w:t>so using transmission to access low-cost generation reduces electric bills on net.</w:t>
      </w:r>
    </w:p>
    <w:p w14:paraId="060B48A5" w14:textId="1C8A16BA"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Transmission </w:t>
      </w:r>
      <w:r w:rsidR="00021AB7">
        <w:rPr>
          <w:rFonts w:cs="Arial"/>
          <w:bCs/>
          <w:sz w:val="24"/>
          <w:szCs w:val="24"/>
        </w:rPr>
        <w:t>makes electricity markets more competitive, benefiting consumers</w:t>
      </w:r>
      <w:r w:rsidRPr="00AE326A">
        <w:rPr>
          <w:rFonts w:cs="Arial"/>
          <w:bCs/>
          <w:sz w:val="24"/>
          <w:szCs w:val="24"/>
        </w:rPr>
        <w:t>.</w:t>
      </w:r>
      <w:r w:rsidR="00957F13" w:rsidRPr="00AE326A">
        <w:rPr>
          <w:rStyle w:val="FootnoteReference"/>
          <w:rFonts w:cs="Arial"/>
          <w:bCs/>
          <w:sz w:val="24"/>
          <w:szCs w:val="24"/>
        </w:rPr>
        <w:footnoteReference w:id="9"/>
      </w:r>
    </w:p>
    <w:p w14:paraId="79EE9B42" w14:textId="4A637542" w:rsidR="000E4704" w:rsidRPr="00AE326A" w:rsidRDefault="002B2756" w:rsidP="003B70F3">
      <w:pPr>
        <w:numPr>
          <w:ilvl w:val="0"/>
          <w:numId w:val="14"/>
        </w:numPr>
        <w:spacing w:after="0" w:line="276" w:lineRule="auto"/>
        <w:rPr>
          <w:rFonts w:cs="Arial"/>
          <w:bCs/>
          <w:sz w:val="24"/>
          <w:szCs w:val="24"/>
        </w:rPr>
      </w:pPr>
      <w:r w:rsidRPr="00AE326A">
        <w:rPr>
          <w:rFonts w:cs="Arial"/>
          <w:bCs/>
          <w:sz w:val="24"/>
          <w:szCs w:val="24"/>
        </w:rPr>
        <w:t xml:space="preserve">The benefits generated by </w:t>
      </w:r>
      <w:r w:rsidR="000E4704" w:rsidRPr="00AE326A">
        <w:rPr>
          <w:rFonts w:cs="Arial"/>
          <w:bCs/>
          <w:sz w:val="24"/>
          <w:szCs w:val="24"/>
        </w:rPr>
        <w:t>MISO</w:t>
      </w:r>
      <w:r w:rsidRPr="00AE326A">
        <w:rPr>
          <w:rFonts w:cs="Arial"/>
          <w:bCs/>
          <w:sz w:val="24"/>
          <w:szCs w:val="24"/>
        </w:rPr>
        <w:t>’s</w:t>
      </w:r>
      <w:r w:rsidR="000E4704" w:rsidRPr="00AE326A">
        <w:rPr>
          <w:rFonts w:cs="Arial"/>
          <w:bCs/>
          <w:sz w:val="24"/>
          <w:szCs w:val="24"/>
        </w:rPr>
        <w:t xml:space="preserve"> </w:t>
      </w:r>
      <w:r w:rsidR="00DA67D8" w:rsidRPr="00AE326A">
        <w:rPr>
          <w:rFonts w:cs="Arial"/>
          <w:bCs/>
          <w:sz w:val="24"/>
          <w:szCs w:val="24"/>
        </w:rPr>
        <w:t>Multi-</w:t>
      </w:r>
      <w:r w:rsidRPr="00AE326A">
        <w:rPr>
          <w:rFonts w:cs="Arial"/>
          <w:bCs/>
          <w:sz w:val="24"/>
          <w:szCs w:val="24"/>
        </w:rPr>
        <w:t>Value Projects (</w:t>
      </w:r>
      <w:r w:rsidR="000E4704" w:rsidRPr="00AE326A">
        <w:rPr>
          <w:rFonts w:cs="Arial"/>
          <w:bCs/>
          <w:sz w:val="24"/>
          <w:szCs w:val="24"/>
        </w:rPr>
        <w:t>MVP</w:t>
      </w:r>
      <w:r w:rsidRPr="00AE326A">
        <w:rPr>
          <w:rFonts w:cs="Arial"/>
          <w:bCs/>
          <w:sz w:val="24"/>
          <w:szCs w:val="24"/>
        </w:rPr>
        <w:t>s)</w:t>
      </w:r>
      <w:r w:rsidR="000E4704" w:rsidRPr="00AE326A">
        <w:rPr>
          <w:rFonts w:cs="Arial"/>
          <w:bCs/>
          <w:sz w:val="24"/>
          <w:szCs w:val="24"/>
        </w:rPr>
        <w:t xml:space="preserve"> and SPP</w:t>
      </w:r>
      <w:r w:rsidRPr="00AE326A">
        <w:rPr>
          <w:rFonts w:cs="Arial"/>
          <w:bCs/>
          <w:sz w:val="24"/>
          <w:szCs w:val="24"/>
        </w:rPr>
        <w:t>’</w:t>
      </w:r>
      <w:r w:rsidR="00781985" w:rsidRPr="00AE326A">
        <w:rPr>
          <w:rFonts w:cs="Arial"/>
          <w:bCs/>
          <w:sz w:val="24"/>
          <w:szCs w:val="24"/>
        </w:rPr>
        <w:t xml:space="preserve">s </w:t>
      </w:r>
      <w:r w:rsidR="000E4704" w:rsidRPr="00AE326A">
        <w:rPr>
          <w:rFonts w:cs="Arial"/>
          <w:bCs/>
          <w:sz w:val="24"/>
          <w:szCs w:val="24"/>
        </w:rPr>
        <w:t xml:space="preserve">Priority </w:t>
      </w:r>
      <w:r w:rsidRPr="00AE326A">
        <w:rPr>
          <w:rFonts w:cs="Arial"/>
          <w:bCs/>
          <w:sz w:val="24"/>
          <w:szCs w:val="24"/>
        </w:rPr>
        <w:t>P</w:t>
      </w:r>
      <w:r w:rsidR="000E4704" w:rsidRPr="00AE326A">
        <w:rPr>
          <w:rFonts w:cs="Arial"/>
          <w:bCs/>
          <w:sz w:val="24"/>
          <w:szCs w:val="24"/>
        </w:rPr>
        <w:t>roject</w:t>
      </w:r>
      <w:r w:rsidRPr="00AE326A">
        <w:rPr>
          <w:rFonts w:cs="Arial"/>
          <w:bCs/>
          <w:sz w:val="24"/>
          <w:szCs w:val="24"/>
        </w:rPr>
        <w:t>s</w:t>
      </w:r>
      <w:r w:rsidR="000E4704" w:rsidRPr="00AE326A">
        <w:rPr>
          <w:rFonts w:cs="Arial"/>
          <w:bCs/>
          <w:sz w:val="24"/>
          <w:szCs w:val="24"/>
        </w:rPr>
        <w:t xml:space="preserve"> exceeded </w:t>
      </w:r>
      <w:r w:rsidR="000F2998" w:rsidRPr="00AE326A">
        <w:rPr>
          <w:rFonts w:cs="Arial"/>
          <w:bCs/>
          <w:sz w:val="24"/>
          <w:szCs w:val="24"/>
        </w:rPr>
        <w:t xml:space="preserve">the </w:t>
      </w:r>
      <w:r w:rsidR="000E4704" w:rsidRPr="00AE326A">
        <w:rPr>
          <w:rFonts w:cs="Arial"/>
          <w:bCs/>
          <w:sz w:val="24"/>
          <w:szCs w:val="24"/>
        </w:rPr>
        <w:t>costs by 2.</w:t>
      </w:r>
      <w:r w:rsidR="00F56FC9" w:rsidRPr="00AE326A">
        <w:rPr>
          <w:rFonts w:cs="Arial"/>
          <w:bCs/>
          <w:sz w:val="24"/>
          <w:szCs w:val="24"/>
        </w:rPr>
        <w:t>2</w:t>
      </w:r>
      <w:r w:rsidR="000E4704" w:rsidRPr="00AE326A">
        <w:rPr>
          <w:rFonts w:cs="Arial"/>
          <w:bCs/>
          <w:sz w:val="24"/>
          <w:szCs w:val="24"/>
        </w:rPr>
        <w:t xml:space="preserve"> to 3</w:t>
      </w:r>
      <w:r w:rsidR="00F56FC9" w:rsidRPr="00AE326A">
        <w:rPr>
          <w:rFonts w:cs="Arial"/>
          <w:bCs/>
          <w:sz w:val="24"/>
          <w:szCs w:val="24"/>
        </w:rPr>
        <w:t>.5</w:t>
      </w:r>
      <w:r w:rsidR="000E4704" w:rsidRPr="00AE326A">
        <w:rPr>
          <w:rFonts w:cs="Arial"/>
          <w:bCs/>
          <w:sz w:val="24"/>
          <w:szCs w:val="24"/>
        </w:rPr>
        <w:t xml:space="preserve"> times.</w:t>
      </w:r>
      <w:r w:rsidR="009A05AE" w:rsidRPr="00AE326A">
        <w:rPr>
          <w:rStyle w:val="FootnoteReference"/>
          <w:rFonts w:cs="Arial"/>
          <w:bCs/>
          <w:sz w:val="24"/>
          <w:szCs w:val="24"/>
        </w:rPr>
        <w:footnoteReference w:id="10"/>
      </w:r>
      <w:r w:rsidR="008F7C2F" w:rsidRPr="00AE326A">
        <w:rPr>
          <w:rFonts w:cs="Arial"/>
          <w:bCs/>
          <w:sz w:val="24"/>
          <w:szCs w:val="24"/>
        </w:rPr>
        <w:t xml:space="preserve"> This means a dollar spent on transmission enables access to generation that is $3 to $4 cheaper than would otherwise be available.</w:t>
      </w:r>
      <w:r w:rsidR="005D4B3C" w:rsidRPr="00AE326A">
        <w:rPr>
          <w:rFonts w:cs="Arial"/>
          <w:bCs/>
          <w:sz w:val="24"/>
          <w:szCs w:val="24"/>
        </w:rPr>
        <w:t xml:space="preserve"> Withholding transmission is penny-wise and pound-foolish. </w:t>
      </w:r>
      <w:r w:rsidR="00972108" w:rsidRPr="00AE326A">
        <w:rPr>
          <w:rFonts w:cs="Arial"/>
          <w:bCs/>
          <w:sz w:val="24"/>
          <w:szCs w:val="24"/>
        </w:rPr>
        <w:t xml:space="preserve"> </w:t>
      </w:r>
      <w:r w:rsidR="000E4704" w:rsidRPr="00AE326A">
        <w:rPr>
          <w:rFonts w:cs="Arial"/>
          <w:bCs/>
          <w:sz w:val="24"/>
          <w:szCs w:val="24"/>
        </w:rPr>
        <w:t xml:space="preserve"> </w:t>
      </w:r>
    </w:p>
    <w:p w14:paraId="51C73174" w14:textId="75788CA0"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Building bigger saves consumers money. </w:t>
      </w:r>
      <w:r w:rsidR="007125DA" w:rsidRPr="00AE326A">
        <w:rPr>
          <w:rFonts w:cs="Arial"/>
          <w:bCs/>
          <w:sz w:val="24"/>
          <w:szCs w:val="24"/>
        </w:rPr>
        <w:t>The c</w:t>
      </w:r>
      <w:r w:rsidRPr="00AE326A">
        <w:rPr>
          <w:rFonts w:cs="Arial"/>
          <w:bCs/>
          <w:sz w:val="24"/>
          <w:szCs w:val="24"/>
        </w:rPr>
        <w:t xml:space="preserve">ost per unit of delivery capacity for high voltage 765 </w:t>
      </w:r>
      <w:r w:rsidR="00DA67D8" w:rsidRPr="00AE326A">
        <w:rPr>
          <w:rFonts w:cs="Arial"/>
          <w:bCs/>
          <w:sz w:val="24"/>
          <w:szCs w:val="24"/>
        </w:rPr>
        <w:t>kilovolt (</w:t>
      </w:r>
      <w:r w:rsidRPr="00AE326A">
        <w:rPr>
          <w:rFonts w:cs="Arial"/>
          <w:bCs/>
          <w:sz w:val="24"/>
          <w:szCs w:val="24"/>
        </w:rPr>
        <w:t>kV</w:t>
      </w:r>
      <w:r w:rsidR="00DA67D8" w:rsidRPr="00AE326A">
        <w:rPr>
          <w:rFonts w:cs="Arial"/>
          <w:bCs/>
          <w:sz w:val="24"/>
          <w:szCs w:val="24"/>
        </w:rPr>
        <w:t>)</w:t>
      </w:r>
      <w:r w:rsidRPr="00AE326A">
        <w:rPr>
          <w:rFonts w:cs="Arial"/>
          <w:bCs/>
          <w:sz w:val="24"/>
          <w:szCs w:val="24"/>
        </w:rPr>
        <w:t xml:space="preserve"> lines is </w:t>
      </w:r>
      <w:r w:rsidR="00A96508" w:rsidRPr="00AE326A">
        <w:rPr>
          <w:rFonts w:cs="Arial"/>
          <w:bCs/>
          <w:sz w:val="24"/>
          <w:szCs w:val="24"/>
        </w:rPr>
        <w:t>one-fourth</w:t>
      </w:r>
      <w:r w:rsidRPr="00AE326A">
        <w:rPr>
          <w:rFonts w:cs="Arial"/>
          <w:bCs/>
          <w:sz w:val="24"/>
          <w:szCs w:val="24"/>
        </w:rPr>
        <w:t xml:space="preserve"> as much as lower voltage 230 kV lines.</w:t>
      </w:r>
      <w:r w:rsidR="00972108" w:rsidRPr="00AE326A">
        <w:rPr>
          <w:rStyle w:val="FootnoteReference"/>
          <w:rFonts w:cs="Arial"/>
          <w:bCs/>
          <w:sz w:val="24"/>
          <w:szCs w:val="24"/>
        </w:rPr>
        <w:footnoteReference w:id="11"/>
      </w:r>
    </w:p>
    <w:p w14:paraId="61C1205B" w14:textId="59A300DA" w:rsidR="000E4704" w:rsidRPr="00AE326A" w:rsidRDefault="00512AF8" w:rsidP="003B70F3">
      <w:pPr>
        <w:numPr>
          <w:ilvl w:val="0"/>
          <w:numId w:val="14"/>
        </w:numPr>
        <w:spacing w:after="0" w:line="276" w:lineRule="auto"/>
        <w:rPr>
          <w:rFonts w:cs="Arial"/>
          <w:bCs/>
          <w:sz w:val="24"/>
          <w:szCs w:val="24"/>
        </w:rPr>
      </w:pPr>
      <w:r w:rsidRPr="00AE326A">
        <w:rPr>
          <w:rFonts w:cs="Arial"/>
          <w:bCs/>
          <w:sz w:val="24"/>
          <w:szCs w:val="24"/>
        </w:rPr>
        <w:lastRenderedPageBreak/>
        <w:t xml:space="preserve">A study from the MIT Energy Initiative found that </w:t>
      </w:r>
      <w:r w:rsidR="00865FCA" w:rsidRPr="00AE326A">
        <w:rPr>
          <w:rFonts w:cs="Arial"/>
          <w:bCs/>
          <w:sz w:val="24"/>
          <w:szCs w:val="24"/>
        </w:rPr>
        <w:t>i</w:t>
      </w:r>
      <w:r w:rsidR="000E4704" w:rsidRPr="00AE326A">
        <w:rPr>
          <w:rFonts w:cs="Arial"/>
          <w:bCs/>
          <w:sz w:val="24"/>
          <w:szCs w:val="24"/>
        </w:rPr>
        <w:t>nterstate coordination and transmission expansion reduces the cost of zero-carbon electricity by up to 46</w:t>
      </w:r>
      <w:r w:rsidR="00983FA8" w:rsidRPr="00AE326A">
        <w:rPr>
          <w:rFonts w:cs="Arial"/>
          <w:bCs/>
          <w:sz w:val="24"/>
          <w:szCs w:val="24"/>
        </w:rPr>
        <w:t xml:space="preserve"> percent</w:t>
      </w:r>
      <w:r w:rsidR="000E4704" w:rsidRPr="00AE326A">
        <w:rPr>
          <w:rFonts w:cs="Arial"/>
          <w:bCs/>
          <w:sz w:val="24"/>
          <w:szCs w:val="24"/>
        </w:rPr>
        <w:t xml:space="preserve"> compared to a state-by-state approach.</w:t>
      </w:r>
      <w:r w:rsidR="00DA5FBA" w:rsidRPr="00AE326A">
        <w:rPr>
          <w:rStyle w:val="FootnoteReference"/>
          <w:rFonts w:cs="Arial"/>
          <w:bCs/>
          <w:sz w:val="24"/>
          <w:szCs w:val="24"/>
        </w:rPr>
        <w:footnoteReference w:id="12"/>
      </w:r>
      <w:r w:rsidR="003F01DF" w:rsidRPr="00AE326A">
        <w:rPr>
          <w:rFonts w:cs="Arial"/>
          <w:bCs/>
          <w:sz w:val="24"/>
          <w:szCs w:val="24"/>
        </w:rPr>
        <w:t xml:space="preserve"> Building enough local generation to meet load at all times over-builds expensive generation</w:t>
      </w:r>
      <w:r w:rsidR="00546A66" w:rsidRPr="00AE326A">
        <w:rPr>
          <w:rFonts w:cs="Arial"/>
          <w:bCs/>
          <w:sz w:val="24"/>
          <w:szCs w:val="24"/>
        </w:rPr>
        <w:t>, while transmission is a cheaper way to meet load.</w:t>
      </w:r>
    </w:p>
    <w:p w14:paraId="3ABC63DC" w14:textId="77777777" w:rsidR="00030E6F" w:rsidRPr="00AE326A" w:rsidRDefault="00030E6F" w:rsidP="0097739F">
      <w:pPr>
        <w:spacing w:after="0" w:line="276" w:lineRule="auto"/>
        <w:rPr>
          <w:rFonts w:cs="Arial"/>
          <w:sz w:val="24"/>
          <w:szCs w:val="24"/>
        </w:rPr>
      </w:pPr>
    </w:p>
    <w:p w14:paraId="781E7B07" w14:textId="2DD72F1A" w:rsidR="006E3E81" w:rsidRPr="00AE326A" w:rsidRDefault="00030E6F" w:rsidP="003B70F3">
      <w:pPr>
        <w:numPr>
          <w:ilvl w:val="0"/>
          <w:numId w:val="12"/>
        </w:numPr>
        <w:spacing w:after="0" w:line="276" w:lineRule="auto"/>
        <w:ind w:left="1440"/>
        <w:rPr>
          <w:rFonts w:cs="Arial"/>
          <w:bCs/>
          <w:sz w:val="24"/>
          <w:szCs w:val="24"/>
        </w:rPr>
      </w:pPr>
      <w:r w:rsidRPr="00AE326A">
        <w:rPr>
          <w:rFonts w:cs="Arial"/>
          <w:b/>
          <w:sz w:val="24"/>
          <w:szCs w:val="24"/>
        </w:rPr>
        <w:t>Drive</w:t>
      </w:r>
      <w:r w:rsidR="000E4704" w:rsidRPr="00AE326A">
        <w:rPr>
          <w:rFonts w:cs="Arial"/>
          <w:b/>
          <w:sz w:val="24"/>
          <w:szCs w:val="24"/>
        </w:rPr>
        <w:t>s</w:t>
      </w:r>
      <w:r w:rsidRPr="00AE326A">
        <w:rPr>
          <w:rFonts w:cs="Arial"/>
          <w:b/>
          <w:sz w:val="24"/>
          <w:szCs w:val="24"/>
        </w:rPr>
        <w:t xml:space="preserve"> </w:t>
      </w:r>
      <w:r w:rsidR="00CF2392" w:rsidRPr="00AE326A">
        <w:rPr>
          <w:rFonts w:cs="Arial"/>
          <w:b/>
          <w:sz w:val="24"/>
          <w:szCs w:val="24"/>
        </w:rPr>
        <w:t xml:space="preserve">high quality domestic </w:t>
      </w:r>
      <w:r w:rsidR="00B837E1" w:rsidRPr="00AE326A">
        <w:rPr>
          <w:rFonts w:cs="Arial"/>
          <w:b/>
          <w:sz w:val="24"/>
          <w:szCs w:val="24"/>
        </w:rPr>
        <w:t xml:space="preserve">manufacturing </w:t>
      </w:r>
      <w:r w:rsidR="00CF2392" w:rsidRPr="00AE326A">
        <w:rPr>
          <w:rFonts w:cs="Arial"/>
          <w:b/>
          <w:sz w:val="24"/>
          <w:szCs w:val="24"/>
        </w:rPr>
        <w:t xml:space="preserve">and construction </w:t>
      </w:r>
      <w:r w:rsidR="00B837E1" w:rsidRPr="00AE326A">
        <w:rPr>
          <w:rFonts w:cs="Arial"/>
          <w:b/>
          <w:sz w:val="24"/>
          <w:szCs w:val="24"/>
        </w:rPr>
        <w:t>jobs</w:t>
      </w:r>
      <w:r w:rsidR="002F56FF" w:rsidRPr="00AE326A">
        <w:rPr>
          <w:rFonts w:cs="Arial"/>
          <w:b/>
          <w:sz w:val="24"/>
          <w:szCs w:val="24"/>
        </w:rPr>
        <w:t>.</w:t>
      </w:r>
    </w:p>
    <w:p w14:paraId="46A809E8" w14:textId="096150BA" w:rsidR="00CF2392" w:rsidRPr="00AE326A" w:rsidRDefault="00B837E1" w:rsidP="003B70F3">
      <w:pPr>
        <w:numPr>
          <w:ilvl w:val="0"/>
          <w:numId w:val="15"/>
        </w:numPr>
        <w:spacing w:after="0" w:line="276" w:lineRule="auto"/>
        <w:rPr>
          <w:rFonts w:cs="Arial"/>
          <w:bCs/>
          <w:sz w:val="24"/>
          <w:szCs w:val="24"/>
        </w:rPr>
      </w:pPr>
      <w:r w:rsidRPr="00AE326A">
        <w:rPr>
          <w:rFonts w:cs="Arial"/>
          <w:bCs/>
          <w:sz w:val="24"/>
          <w:szCs w:val="24"/>
        </w:rPr>
        <w:t>Domestic content of transmission is high</w:t>
      </w:r>
      <w:r w:rsidR="00701767" w:rsidRPr="00AE326A">
        <w:rPr>
          <w:rFonts w:cs="Arial"/>
          <w:bCs/>
          <w:sz w:val="24"/>
          <w:szCs w:val="24"/>
        </w:rPr>
        <w:t>, so transmission puts Americans to work</w:t>
      </w:r>
      <w:r w:rsidRPr="00AE326A">
        <w:rPr>
          <w:rFonts w:cs="Arial"/>
          <w:bCs/>
          <w:sz w:val="24"/>
          <w:szCs w:val="24"/>
        </w:rPr>
        <w:t xml:space="preserve">. </w:t>
      </w:r>
      <w:r w:rsidRPr="00AE326A">
        <w:rPr>
          <w:rFonts w:eastAsia="Times New Roman" w:cs="Arial"/>
          <w:sz w:val="24"/>
          <w:szCs w:val="24"/>
        </w:rPr>
        <w:t>Analysis by the Brattle Group indicate</w:t>
      </w:r>
      <w:r w:rsidR="00512B17" w:rsidRPr="00AE326A">
        <w:rPr>
          <w:rFonts w:eastAsia="Times New Roman" w:cs="Arial"/>
          <w:sz w:val="24"/>
          <w:szCs w:val="24"/>
        </w:rPr>
        <w:t>s</w:t>
      </w:r>
      <w:r w:rsidRPr="00AE326A">
        <w:rPr>
          <w:rFonts w:eastAsia="Times New Roman" w:cs="Arial"/>
          <w:sz w:val="24"/>
          <w:szCs w:val="24"/>
        </w:rPr>
        <w:t xml:space="preserve"> that domestic content account</w:t>
      </w:r>
      <w:r w:rsidR="00510B85" w:rsidRPr="00AE326A">
        <w:rPr>
          <w:rFonts w:eastAsia="Times New Roman" w:cs="Arial"/>
          <w:sz w:val="24"/>
          <w:szCs w:val="24"/>
        </w:rPr>
        <w:t>s</w:t>
      </w:r>
      <w:r w:rsidRPr="00AE326A">
        <w:rPr>
          <w:rFonts w:eastAsia="Times New Roman" w:cs="Arial"/>
          <w:sz w:val="24"/>
          <w:szCs w:val="24"/>
        </w:rPr>
        <w:t xml:space="preserve"> for 82</w:t>
      </w:r>
      <w:r w:rsidR="00983FA8" w:rsidRPr="00AE326A">
        <w:rPr>
          <w:rFonts w:eastAsia="Times New Roman" w:cs="Arial"/>
          <w:sz w:val="24"/>
          <w:szCs w:val="24"/>
        </w:rPr>
        <w:t xml:space="preserve"> percent</w:t>
      </w:r>
      <w:r w:rsidRPr="00AE326A">
        <w:rPr>
          <w:rFonts w:eastAsia="Times New Roman" w:cs="Arial"/>
          <w:sz w:val="24"/>
          <w:szCs w:val="24"/>
        </w:rPr>
        <w:t xml:space="preserve"> of the total value of transmission investment, with 61</w:t>
      </w:r>
      <w:r w:rsidR="00DA67D8" w:rsidRPr="00AE326A">
        <w:rPr>
          <w:rFonts w:eastAsia="Times New Roman" w:cs="Arial"/>
          <w:sz w:val="24"/>
          <w:szCs w:val="24"/>
        </w:rPr>
        <w:t xml:space="preserve"> percent</w:t>
      </w:r>
      <w:r w:rsidRPr="00AE326A">
        <w:rPr>
          <w:rFonts w:eastAsia="Times New Roman" w:cs="Arial"/>
          <w:sz w:val="24"/>
          <w:szCs w:val="24"/>
        </w:rPr>
        <w:t xml:space="preserve"> of materials sourced domestically.</w:t>
      </w:r>
      <w:r w:rsidRPr="00AE326A">
        <w:rPr>
          <w:rStyle w:val="FootnoteReference"/>
          <w:rFonts w:eastAsia="Times New Roman" w:cs="Arial"/>
          <w:sz w:val="24"/>
          <w:szCs w:val="24"/>
        </w:rPr>
        <w:footnoteReference w:id="13"/>
      </w:r>
      <w:r w:rsidRPr="00AE326A">
        <w:rPr>
          <w:rFonts w:eastAsia="Times New Roman" w:cs="Arial"/>
          <w:sz w:val="24"/>
          <w:szCs w:val="24"/>
        </w:rPr>
        <w:t xml:space="preserve"> All transmission construction and O&amp;M work is inherently domestic, and transmission planning, engineering, and logistics work </w:t>
      </w:r>
      <w:r w:rsidR="002F56FF" w:rsidRPr="00AE326A">
        <w:rPr>
          <w:rFonts w:eastAsia="Times New Roman" w:cs="Arial"/>
          <w:sz w:val="24"/>
          <w:szCs w:val="24"/>
        </w:rPr>
        <w:t xml:space="preserve">is also </w:t>
      </w:r>
      <w:r w:rsidRPr="00AE326A">
        <w:rPr>
          <w:rFonts w:eastAsia="Times New Roman" w:cs="Arial"/>
          <w:sz w:val="24"/>
          <w:szCs w:val="24"/>
        </w:rPr>
        <w:t>typically domestic. Brattle estimated that 65</w:t>
      </w:r>
      <w:r w:rsidR="00983FA8" w:rsidRPr="00AE326A">
        <w:rPr>
          <w:rFonts w:eastAsia="Times New Roman" w:cs="Arial"/>
          <w:sz w:val="24"/>
          <w:szCs w:val="24"/>
        </w:rPr>
        <w:t xml:space="preserve"> percent</w:t>
      </w:r>
      <w:r w:rsidRPr="00AE326A">
        <w:rPr>
          <w:rFonts w:eastAsia="Times New Roman" w:cs="Arial"/>
          <w:sz w:val="24"/>
          <w:szCs w:val="24"/>
        </w:rPr>
        <w:t xml:space="preserve"> of transmission wires and towers </w:t>
      </w:r>
      <w:r w:rsidR="0013081A" w:rsidRPr="00AE326A">
        <w:rPr>
          <w:rFonts w:eastAsia="Times New Roman" w:cs="Arial"/>
          <w:sz w:val="24"/>
          <w:szCs w:val="24"/>
        </w:rPr>
        <w:t>are</w:t>
      </w:r>
      <w:r w:rsidRPr="00AE326A">
        <w:rPr>
          <w:rFonts w:eastAsia="Times New Roman" w:cs="Arial"/>
          <w:sz w:val="24"/>
          <w:szCs w:val="24"/>
        </w:rPr>
        <w:t xml:space="preserve"> source</w:t>
      </w:r>
      <w:r w:rsidR="00F27919" w:rsidRPr="00AE326A">
        <w:rPr>
          <w:rFonts w:eastAsia="Times New Roman" w:cs="Arial"/>
          <w:sz w:val="24"/>
          <w:szCs w:val="24"/>
        </w:rPr>
        <w:t>d</w:t>
      </w:r>
      <w:r w:rsidRPr="00AE326A">
        <w:rPr>
          <w:rFonts w:eastAsia="Times New Roman" w:cs="Arial"/>
          <w:sz w:val="24"/>
          <w:szCs w:val="24"/>
        </w:rPr>
        <w:t xml:space="preserve"> domestically, while</w:t>
      </w:r>
      <w:r w:rsidR="0013081A" w:rsidRPr="00AE326A">
        <w:rPr>
          <w:rFonts w:eastAsia="Times New Roman" w:cs="Arial"/>
          <w:sz w:val="24"/>
          <w:szCs w:val="24"/>
        </w:rPr>
        <w:t xml:space="preserve"> </w:t>
      </w:r>
      <w:r w:rsidR="00983FA8" w:rsidRPr="00AE326A">
        <w:rPr>
          <w:rFonts w:eastAsia="Times New Roman" w:cs="Arial"/>
          <w:sz w:val="24"/>
          <w:szCs w:val="24"/>
        </w:rPr>
        <w:t>35 percent</w:t>
      </w:r>
      <w:r w:rsidR="0013081A" w:rsidRPr="00AE326A">
        <w:rPr>
          <w:rFonts w:eastAsia="Times New Roman" w:cs="Arial"/>
          <w:sz w:val="24"/>
          <w:szCs w:val="24"/>
        </w:rPr>
        <w:t xml:space="preserve"> of</w:t>
      </w:r>
      <w:r w:rsidRPr="00AE326A">
        <w:rPr>
          <w:rFonts w:eastAsia="Times New Roman" w:cs="Arial"/>
          <w:sz w:val="24"/>
          <w:szCs w:val="24"/>
        </w:rPr>
        <w:t xml:space="preserve"> transformers and circuit breakers </w:t>
      </w:r>
      <w:r w:rsidR="0013081A" w:rsidRPr="00AE326A">
        <w:rPr>
          <w:rFonts w:eastAsia="Times New Roman" w:cs="Arial"/>
          <w:sz w:val="24"/>
          <w:szCs w:val="24"/>
        </w:rPr>
        <w:t xml:space="preserve">are </w:t>
      </w:r>
      <w:r w:rsidRPr="00AE326A">
        <w:rPr>
          <w:rFonts w:eastAsia="Times New Roman" w:cs="Arial"/>
          <w:sz w:val="24"/>
          <w:szCs w:val="24"/>
        </w:rPr>
        <w:t>domestic.</w:t>
      </w:r>
    </w:p>
    <w:p w14:paraId="0EC3D1B2" w14:textId="77777777" w:rsidR="00CA50A0" w:rsidRPr="00AE326A" w:rsidRDefault="00CF2392" w:rsidP="003B70F3">
      <w:pPr>
        <w:numPr>
          <w:ilvl w:val="0"/>
          <w:numId w:val="15"/>
        </w:numPr>
        <w:spacing w:after="0" w:line="276" w:lineRule="auto"/>
        <w:rPr>
          <w:rFonts w:cs="Arial"/>
          <w:bCs/>
          <w:sz w:val="24"/>
          <w:szCs w:val="24"/>
        </w:rPr>
      </w:pPr>
      <w:r w:rsidRPr="00AE326A">
        <w:rPr>
          <w:rFonts w:eastAsia="Times New Roman" w:cs="Arial"/>
          <w:sz w:val="24"/>
          <w:szCs w:val="24"/>
        </w:rPr>
        <w:t>Nearly all transmission jobs are union jobs and pay prevailing wages.</w:t>
      </w:r>
    </w:p>
    <w:p w14:paraId="50C75EF1" w14:textId="25A79E2C" w:rsidR="00B86CAF" w:rsidRPr="00AE326A" w:rsidRDefault="006E551F" w:rsidP="003B70F3">
      <w:pPr>
        <w:pStyle w:val="ListParagraph"/>
        <w:numPr>
          <w:ilvl w:val="0"/>
          <w:numId w:val="15"/>
        </w:numPr>
        <w:spacing w:after="0" w:line="276" w:lineRule="auto"/>
        <w:rPr>
          <w:rFonts w:cs="Arial"/>
          <w:bCs/>
          <w:sz w:val="24"/>
          <w:szCs w:val="24"/>
        </w:rPr>
      </w:pPr>
      <w:r w:rsidRPr="00AE326A">
        <w:rPr>
          <w:rFonts w:eastAsia="Times New Roman" w:cs="Arial"/>
          <w:sz w:val="24"/>
          <w:szCs w:val="24"/>
        </w:rPr>
        <w:t>Direct Current (</w:t>
      </w:r>
      <w:r w:rsidR="00CA50A0" w:rsidRPr="00AE326A">
        <w:rPr>
          <w:rFonts w:eastAsia="Times New Roman" w:cs="Arial"/>
          <w:sz w:val="24"/>
          <w:szCs w:val="24"/>
        </w:rPr>
        <w:t>DC</w:t>
      </w:r>
      <w:r w:rsidRPr="00AE326A">
        <w:rPr>
          <w:rFonts w:eastAsia="Times New Roman" w:cs="Arial"/>
          <w:sz w:val="24"/>
          <w:szCs w:val="24"/>
        </w:rPr>
        <w:t>)</w:t>
      </w:r>
      <w:r w:rsidR="00CA50A0" w:rsidRPr="00AE326A">
        <w:rPr>
          <w:rFonts w:eastAsia="Times New Roman" w:cs="Arial"/>
          <w:sz w:val="24"/>
          <w:szCs w:val="24"/>
        </w:rPr>
        <w:t xml:space="preserve"> projects create around 4 direct jobs per $1 million of expenditure and</w:t>
      </w:r>
      <w:r w:rsidR="00993313" w:rsidRPr="00AE326A">
        <w:rPr>
          <w:rFonts w:eastAsia="Times New Roman" w:cs="Arial"/>
          <w:sz w:val="24"/>
          <w:szCs w:val="24"/>
        </w:rPr>
        <w:t xml:space="preserve"> a combined total of</w:t>
      </w:r>
      <w:r w:rsidR="00CA50A0" w:rsidRPr="00AE326A">
        <w:rPr>
          <w:rFonts w:eastAsia="Times New Roman" w:cs="Arial"/>
          <w:sz w:val="24"/>
          <w:szCs w:val="24"/>
        </w:rPr>
        <w:t xml:space="preserve"> 11.3 direct, indirect, and induced jobs, while </w:t>
      </w:r>
      <w:r w:rsidRPr="00AE326A">
        <w:rPr>
          <w:rFonts w:eastAsia="Times New Roman" w:cs="Arial"/>
          <w:sz w:val="24"/>
          <w:szCs w:val="24"/>
        </w:rPr>
        <w:t>Alternating Current (</w:t>
      </w:r>
      <w:r w:rsidR="00CA50A0" w:rsidRPr="00AE326A">
        <w:rPr>
          <w:rFonts w:eastAsia="Times New Roman" w:cs="Arial"/>
          <w:sz w:val="24"/>
          <w:szCs w:val="24"/>
        </w:rPr>
        <w:t>AC</w:t>
      </w:r>
      <w:r w:rsidRPr="00AE326A">
        <w:rPr>
          <w:rFonts w:eastAsia="Times New Roman" w:cs="Arial"/>
          <w:sz w:val="24"/>
          <w:szCs w:val="24"/>
        </w:rPr>
        <w:t>)</w:t>
      </w:r>
      <w:r w:rsidR="00CA50A0" w:rsidRPr="00AE326A">
        <w:rPr>
          <w:rFonts w:eastAsia="Times New Roman" w:cs="Arial"/>
          <w:sz w:val="24"/>
          <w:szCs w:val="24"/>
        </w:rPr>
        <w:t xml:space="preserve"> projects create around 11.5 direct jobs per $1 million of expenditure and </w:t>
      </w:r>
      <w:r w:rsidR="00993313" w:rsidRPr="00AE326A">
        <w:rPr>
          <w:rFonts w:eastAsia="Times New Roman" w:cs="Arial"/>
          <w:sz w:val="24"/>
          <w:szCs w:val="24"/>
        </w:rPr>
        <w:t xml:space="preserve">a combined total of </w:t>
      </w:r>
      <w:r w:rsidR="00CA50A0" w:rsidRPr="00AE326A">
        <w:rPr>
          <w:rFonts w:eastAsia="Times New Roman" w:cs="Arial"/>
          <w:sz w:val="24"/>
          <w:szCs w:val="24"/>
        </w:rPr>
        <w:t>27 direct, indirect, and induced jobs.</w:t>
      </w:r>
      <w:r w:rsidR="009B74CD" w:rsidRPr="00AE326A">
        <w:rPr>
          <w:rStyle w:val="FootnoteReference"/>
          <w:rFonts w:eastAsia="Times New Roman" w:cs="Arial"/>
          <w:sz w:val="24"/>
          <w:szCs w:val="24"/>
        </w:rPr>
        <w:footnoteReference w:id="14"/>
      </w:r>
    </w:p>
    <w:p w14:paraId="3B860B59" w14:textId="1D4B4841" w:rsidR="00CF2392" w:rsidRPr="00AE326A" w:rsidRDefault="00B86CAF" w:rsidP="003B70F3">
      <w:pPr>
        <w:pStyle w:val="ListParagraph"/>
        <w:numPr>
          <w:ilvl w:val="0"/>
          <w:numId w:val="15"/>
        </w:numPr>
        <w:spacing w:after="0" w:line="276" w:lineRule="auto"/>
        <w:rPr>
          <w:rFonts w:cs="Arial"/>
          <w:bCs/>
          <w:sz w:val="24"/>
          <w:szCs w:val="24"/>
        </w:rPr>
      </w:pPr>
      <w:r w:rsidRPr="00AE326A">
        <w:rPr>
          <w:rFonts w:eastAsia="Times New Roman" w:cs="Arial"/>
          <w:sz w:val="24"/>
          <w:szCs w:val="24"/>
        </w:rPr>
        <w:t xml:space="preserve">Transmission enables renewable energy jobs at a rate of 4 direct jobs per renewable </w:t>
      </w:r>
      <w:r w:rsidR="00DA67D8" w:rsidRPr="00AE326A">
        <w:rPr>
          <w:rFonts w:eastAsia="Times New Roman" w:cs="Arial"/>
          <w:sz w:val="24"/>
          <w:szCs w:val="24"/>
        </w:rPr>
        <w:t>m</w:t>
      </w:r>
      <w:r w:rsidR="00764120" w:rsidRPr="00AE326A">
        <w:rPr>
          <w:rFonts w:eastAsia="Times New Roman" w:cs="Arial"/>
          <w:sz w:val="24"/>
          <w:szCs w:val="24"/>
        </w:rPr>
        <w:t>egawatt</w:t>
      </w:r>
      <w:r w:rsidR="00DA67D8" w:rsidRPr="00AE326A">
        <w:rPr>
          <w:rFonts w:eastAsia="Times New Roman" w:cs="Arial"/>
          <w:sz w:val="24"/>
          <w:szCs w:val="24"/>
        </w:rPr>
        <w:t xml:space="preserve"> (MW)</w:t>
      </w:r>
      <w:r w:rsidRPr="00AE326A">
        <w:rPr>
          <w:rFonts w:eastAsia="Times New Roman" w:cs="Arial"/>
          <w:sz w:val="24"/>
          <w:szCs w:val="24"/>
        </w:rPr>
        <w:t xml:space="preserve"> and </w:t>
      </w:r>
      <w:r w:rsidR="00EC0262" w:rsidRPr="00AE326A">
        <w:rPr>
          <w:rFonts w:eastAsia="Times New Roman" w:cs="Arial"/>
          <w:sz w:val="24"/>
          <w:szCs w:val="24"/>
        </w:rPr>
        <w:t xml:space="preserve">a combined total of </w:t>
      </w:r>
      <w:r w:rsidRPr="00AE326A">
        <w:rPr>
          <w:rFonts w:eastAsia="Times New Roman" w:cs="Arial"/>
          <w:sz w:val="24"/>
          <w:szCs w:val="24"/>
        </w:rPr>
        <w:t>10.64 direct and indirect jobs per renewable M</w:t>
      </w:r>
      <w:r w:rsidR="00DA67D8" w:rsidRPr="00AE326A">
        <w:rPr>
          <w:rFonts w:eastAsia="Times New Roman" w:cs="Arial"/>
          <w:sz w:val="24"/>
          <w:szCs w:val="24"/>
        </w:rPr>
        <w:t>W</w:t>
      </w:r>
      <w:r w:rsidRPr="00AE326A">
        <w:rPr>
          <w:rFonts w:eastAsia="Times New Roman" w:cs="Arial"/>
          <w:sz w:val="24"/>
          <w:szCs w:val="24"/>
        </w:rPr>
        <w:t>.</w:t>
      </w:r>
      <w:r w:rsidRPr="00AE326A">
        <w:rPr>
          <w:rStyle w:val="FootnoteReference"/>
          <w:rFonts w:eastAsia="Times New Roman" w:cs="Arial"/>
          <w:sz w:val="24"/>
          <w:szCs w:val="24"/>
        </w:rPr>
        <w:footnoteReference w:id="15"/>
      </w:r>
      <w:r w:rsidRPr="00AE326A">
        <w:rPr>
          <w:rFonts w:eastAsia="Times New Roman" w:cs="Arial"/>
          <w:sz w:val="24"/>
          <w:szCs w:val="24"/>
        </w:rPr>
        <w:t xml:space="preserve"> </w:t>
      </w:r>
      <w:r w:rsidR="00CA50A0" w:rsidRPr="00AE326A">
        <w:rPr>
          <w:rFonts w:eastAsia="Times New Roman" w:cs="Arial"/>
          <w:sz w:val="24"/>
          <w:szCs w:val="24"/>
        </w:rPr>
        <w:t xml:space="preserve"> </w:t>
      </w:r>
    </w:p>
    <w:p w14:paraId="568C7DE8" w14:textId="77777777" w:rsidR="00542F48" w:rsidRPr="00AE326A" w:rsidRDefault="00542F48" w:rsidP="00542F48">
      <w:pPr>
        <w:spacing w:after="0" w:line="276" w:lineRule="auto"/>
        <w:ind w:left="1440"/>
        <w:rPr>
          <w:rFonts w:cs="Arial"/>
          <w:bCs/>
          <w:sz w:val="24"/>
          <w:szCs w:val="24"/>
        </w:rPr>
      </w:pPr>
    </w:p>
    <w:p w14:paraId="7196F60E" w14:textId="16C714CF" w:rsidR="00030E6F" w:rsidRPr="00AE326A" w:rsidRDefault="00B837E1" w:rsidP="003B70F3">
      <w:pPr>
        <w:numPr>
          <w:ilvl w:val="0"/>
          <w:numId w:val="12"/>
        </w:numPr>
        <w:spacing w:after="0" w:line="276" w:lineRule="auto"/>
        <w:ind w:left="1440"/>
        <w:rPr>
          <w:rFonts w:cs="Arial"/>
          <w:bCs/>
          <w:sz w:val="24"/>
          <w:szCs w:val="24"/>
        </w:rPr>
      </w:pPr>
      <w:r w:rsidRPr="00AE326A">
        <w:rPr>
          <w:rFonts w:cs="Arial"/>
          <w:b/>
          <w:sz w:val="24"/>
          <w:szCs w:val="24"/>
        </w:rPr>
        <w:t xml:space="preserve">Drives </w:t>
      </w:r>
      <w:r w:rsidR="00030E6F" w:rsidRPr="00AE326A">
        <w:rPr>
          <w:rFonts w:cs="Arial"/>
          <w:b/>
          <w:sz w:val="24"/>
          <w:szCs w:val="24"/>
        </w:rPr>
        <w:t>economic development and job creation, especially in rural areas</w:t>
      </w:r>
      <w:r w:rsidR="00D864CE" w:rsidRPr="00AE326A">
        <w:rPr>
          <w:rFonts w:cs="Arial"/>
          <w:b/>
          <w:sz w:val="24"/>
          <w:szCs w:val="24"/>
        </w:rPr>
        <w:t>.</w:t>
      </w:r>
    </w:p>
    <w:p w14:paraId="5D47FDCC" w14:textId="2412CC83" w:rsidR="000E4704" w:rsidRPr="00AE326A" w:rsidRDefault="0015106E" w:rsidP="003B70F3">
      <w:pPr>
        <w:pStyle w:val="ListParagraph"/>
        <w:numPr>
          <w:ilvl w:val="0"/>
          <w:numId w:val="16"/>
        </w:numPr>
        <w:spacing w:after="0" w:line="276" w:lineRule="auto"/>
        <w:rPr>
          <w:rFonts w:cs="Arial"/>
          <w:bCs/>
          <w:sz w:val="24"/>
          <w:szCs w:val="24"/>
        </w:rPr>
      </w:pPr>
      <w:r w:rsidRPr="00AE326A">
        <w:rPr>
          <w:rFonts w:cs="Arial"/>
          <w:bCs/>
          <w:sz w:val="24"/>
          <w:szCs w:val="24"/>
        </w:rPr>
        <w:t xml:space="preserve">The </w:t>
      </w:r>
      <w:r w:rsidR="00D864CE" w:rsidRPr="00AE326A">
        <w:rPr>
          <w:rFonts w:cs="Arial"/>
          <w:bCs/>
          <w:sz w:val="24"/>
          <w:szCs w:val="24"/>
        </w:rPr>
        <w:t>Vibrant Clean Energy (VCE)</w:t>
      </w:r>
      <w:r w:rsidR="000F69FD" w:rsidRPr="00AE326A">
        <w:rPr>
          <w:rFonts w:cs="Arial"/>
          <w:bCs/>
          <w:sz w:val="24"/>
          <w:szCs w:val="24"/>
        </w:rPr>
        <w:t xml:space="preserve"> study for </w:t>
      </w:r>
      <w:r w:rsidR="000E4704" w:rsidRPr="00AE326A">
        <w:rPr>
          <w:rFonts w:cs="Arial"/>
          <w:bCs/>
          <w:sz w:val="24"/>
          <w:szCs w:val="24"/>
        </w:rPr>
        <w:t>the Eastern US alone</w:t>
      </w:r>
      <w:r w:rsidR="000F69FD" w:rsidRPr="00AE326A">
        <w:rPr>
          <w:rFonts w:cs="Arial"/>
          <w:bCs/>
          <w:sz w:val="24"/>
          <w:szCs w:val="24"/>
        </w:rPr>
        <w:t xml:space="preserve"> reveal</w:t>
      </w:r>
      <w:r w:rsidR="00203A26" w:rsidRPr="00AE326A">
        <w:rPr>
          <w:rFonts w:cs="Arial"/>
          <w:bCs/>
          <w:sz w:val="24"/>
          <w:szCs w:val="24"/>
        </w:rPr>
        <w:t>s</w:t>
      </w:r>
      <w:r w:rsidR="000F69FD" w:rsidRPr="00AE326A">
        <w:rPr>
          <w:rFonts w:cs="Arial"/>
          <w:bCs/>
          <w:sz w:val="24"/>
          <w:szCs w:val="24"/>
        </w:rPr>
        <w:t xml:space="preserve"> that</w:t>
      </w:r>
      <w:r w:rsidR="000E4704" w:rsidRPr="00AE326A">
        <w:rPr>
          <w:rFonts w:cs="Arial"/>
          <w:bCs/>
          <w:sz w:val="24"/>
          <w:szCs w:val="24"/>
        </w:rPr>
        <w:t xml:space="preserve"> expanding and modernizing the transmission grid in the region will unleash up to $7.8 trillion in investment</w:t>
      </w:r>
      <w:r w:rsidR="00021AB7">
        <w:rPr>
          <w:rFonts w:cs="Arial"/>
          <w:bCs/>
          <w:sz w:val="24"/>
          <w:szCs w:val="24"/>
        </w:rPr>
        <w:t>, mostly</w:t>
      </w:r>
      <w:r w:rsidR="000E4704" w:rsidRPr="00AE326A">
        <w:rPr>
          <w:rFonts w:cs="Arial"/>
          <w:bCs/>
          <w:sz w:val="24"/>
          <w:szCs w:val="24"/>
        </w:rPr>
        <w:t xml:space="preserve"> in rural America.</w:t>
      </w:r>
      <w:r w:rsidR="00A01933" w:rsidRPr="00AE326A">
        <w:rPr>
          <w:rStyle w:val="FootnoteReference"/>
          <w:rFonts w:cs="Arial"/>
          <w:bCs/>
          <w:sz w:val="24"/>
          <w:szCs w:val="24"/>
        </w:rPr>
        <w:footnoteReference w:id="16"/>
      </w:r>
      <w:r w:rsidR="000E4704" w:rsidRPr="00AE326A">
        <w:rPr>
          <w:rFonts w:cs="Arial"/>
          <w:b/>
          <w:bCs/>
          <w:sz w:val="24"/>
          <w:szCs w:val="24"/>
        </w:rPr>
        <w:t xml:space="preserve"> </w:t>
      </w:r>
    </w:p>
    <w:p w14:paraId="7B0C6ED4" w14:textId="44A5FB41" w:rsidR="001D2035" w:rsidRPr="00021AB7" w:rsidRDefault="0015106E" w:rsidP="00021AB7">
      <w:pPr>
        <w:pStyle w:val="ListParagraph"/>
        <w:numPr>
          <w:ilvl w:val="0"/>
          <w:numId w:val="16"/>
        </w:numPr>
        <w:spacing w:after="0" w:line="276" w:lineRule="auto"/>
        <w:rPr>
          <w:rFonts w:cs="Arial"/>
          <w:bCs/>
          <w:sz w:val="24"/>
          <w:szCs w:val="24"/>
        </w:rPr>
      </w:pPr>
      <w:r w:rsidRPr="00AE326A">
        <w:rPr>
          <w:rFonts w:cs="Arial"/>
          <w:bCs/>
          <w:sz w:val="24"/>
          <w:szCs w:val="24"/>
        </w:rPr>
        <w:t>The VCE</w:t>
      </w:r>
      <w:r w:rsidR="008D0023" w:rsidRPr="00AE326A">
        <w:rPr>
          <w:rFonts w:cs="Arial"/>
          <w:bCs/>
          <w:sz w:val="24"/>
          <w:szCs w:val="24"/>
        </w:rPr>
        <w:t xml:space="preserve"> study for the</w:t>
      </w:r>
      <w:r w:rsidR="000F69FD" w:rsidRPr="00AE326A">
        <w:rPr>
          <w:rFonts w:cs="Arial"/>
          <w:bCs/>
          <w:sz w:val="24"/>
          <w:szCs w:val="24"/>
        </w:rPr>
        <w:t xml:space="preserve"> Eastern US found</w:t>
      </w:r>
      <w:r w:rsidR="000E4704" w:rsidRPr="00AE326A">
        <w:rPr>
          <w:rFonts w:cs="Arial"/>
          <w:bCs/>
          <w:sz w:val="24"/>
          <w:szCs w:val="24"/>
        </w:rPr>
        <w:t xml:space="preserve"> more than 6 million net new jobs, increasing electric sector employment over five-fold from around 1.3 million to over 7.5 million jobs by 2050 in the Eastern US alone.</w:t>
      </w:r>
      <w:r w:rsidR="00E52E55" w:rsidRPr="00AE326A">
        <w:rPr>
          <w:rStyle w:val="FootnoteReference"/>
          <w:rFonts w:cs="Arial"/>
          <w:bCs/>
          <w:sz w:val="24"/>
          <w:szCs w:val="24"/>
        </w:rPr>
        <w:footnoteReference w:id="17"/>
      </w:r>
      <w:r w:rsidR="00021AB7">
        <w:rPr>
          <w:rFonts w:cs="Arial"/>
          <w:bCs/>
          <w:sz w:val="24"/>
          <w:szCs w:val="24"/>
        </w:rPr>
        <w:t xml:space="preserve"> </w:t>
      </w:r>
      <w:r w:rsidR="001D2035" w:rsidRPr="00021AB7">
        <w:rPr>
          <w:rFonts w:cs="Arial"/>
          <w:bCs/>
          <w:sz w:val="24"/>
          <w:szCs w:val="24"/>
        </w:rPr>
        <w:t xml:space="preserve">The same </w:t>
      </w:r>
      <w:r w:rsidR="00021AB7">
        <w:rPr>
          <w:rFonts w:cs="Arial"/>
          <w:bCs/>
          <w:sz w:val="24"/>
          <w:szCs w:val="24"/>
        </w:rPr>
        <w:t>would be</w:t>
      </w:r>
      <w:r w:rsidR="001D2035" w:rsidRPr="00021AB7">
        <w:rPr>
          <w:rFonts w:cs="Arial"/>
          <w:bCs/>
          <w:sz w:val="24"/>
          <w:szCs w:val="24"/>
        </w:rPr>
        <w:t xml:space="preserve"> true for the West and for interregional and national macro grid transmission.</w:t>
      </w:r>
    </w:p>
    <w:p w14:paraId="1DE1308C" w14:textId="613E8E7B" w:rsidR="00030E6F" w:rsidRPr="00AE326A" w:rsidRDefault="00030E6F" w:rsidP="0097739F">
      <w:pPr>
        <w:spacing w:after="0" w:line="276" w:lineRule="auto"/>
        <w:rPr>
          <w:rFonts w:cs="Arial"/>
          <w:bCs/>
          <w:sz w:val="24"/>
          <w:szCs w:val="24"/>
        </w:rPr>
      </w:pPr>
    </w:p>
    <w:p w14:paraId="198299EB" w14:textId="1575BFE9" w:rsidR="00030E6F" w:rsidRPr="00AE326A" w:rsidRDefault="00030E6F" w:rsidP="003B70F3">
      <w:pPr>
        <w:numPr>
          <w:ilvl w:val="0"/>
          <w:numId w:val="12"/>
        </w:numPr>
        <w:tabs>
          <w:tab w:val="left" w:pos="1440"/>
        </w:tabs>
        <w:spacing w:after="0" w:line="276" w:lineRule="auto"/>
        <w:ind w:left="1440"/>
        <w:rPr>
          <w:rFonts w:cs="Arial"/>
          <w:bCs/>
          <w:sz w:val="24"/>
          <w:szCs w:val="24"/>
        </w:rPr>
      </w:pPr>
      <w:r w:rsidRPr="00AE326A">
        <w:rPr>
          <w:rFonts w:cs="Arial"/>
          <w:b/>
          <w:sz w:val="24"/>
          <w:szCs w:val="24"/>
        </w:rPr>
        <w:t>Make</w:t>
      </w:r>
      <w:r w:rsidR="000E4704" w:rsidRPr="00AE326A">
        <w:rPr>
          <w:rFonts w:cs="Arial"/>
          <w:b/>
          <w:sz w:val="24"/>
          <w:szCs w:val="24"/>
        </w:rPr>
        <w:t>s</w:t>
      </w:r>
      <w:r w:rsidRPr="00AE326A">
        <w:rPr>
          <w:rFonts w:cs="Arial"/>
          <w:b/>
          <w:sz w:val="24"/>
          <w:szCs w:val="24"/>
        </w:rPr>
        <w:t xml:space="preserve"> America’s grid more secure, reliable and resilient</w:t>
      </w:r>
      <w:r w:rsidR="00D04C35" w:rsidRPr="00AE326A">
        <w:rPr>
          <w:rFonts w:cs="Arial"/>
          <w:b/>
          <w:sz w:val="24"/>
          <w:szCs w:val="24"/>
        </w:rPr>
        <w:t>.</w:t>
      </w:r>
    </w:p>
    <w:p w14:paraId="53256706" w14:textId="6FFAD6A9" w:rsidR="003B42BA" w:rsidRPr="00AE326A" w:rsidRDefault="003B42BA" w:rsidP="003B70F3">
      <w:pPr>
        <w:pStyle w:val="ListParagraph"/>
        <w:numPr>
          <w:ilvl w:val="0"/>
          <w:numId w:val="17"/>
        </w:numPr>
        <w:spacing w:after="0" w:line="276" w:lineRule="auto"/>
        <w:rPr>
          <w:rFonts w:cs="Arial"/>
          <w:sz w:val="24"/>
          <w:szCs w:val="24"/>
        </w:rPr>
      </w:pPr>
      <w:r w:rsidRPr="00AE326A">
        <w:rPr>
          <w:rFonts w:cs="Arial"/>
          <w:sz w:val="24"/>
          <w:szCs w:val="24"/>
        </w:rPr>
        <w:t>Grid operators</w:t>
      </w:r>
      <w:r w:rsidR="00382FF7" w:rsidRPr="00AE326A">
        <w:rPr>
          <w:rFonts w:cs="Arial"/>
          <w:sz w:val="24"/>
          <w:szCs w:val="24"/>
        </w:rPr>
        <w:t xml:space="preserve"> and experts</w:t>
      </w:r>
      <w:r w:rsidRPr="00AE326A">
        <w:rPr>
          <w:rFonts w:cs="Arial"/>
          <w:sz w:val="24"/>
          <w:szCs w:val="24"/>
        </w:rPr>
        <w:t xml:space="preserve"> say large scale transmission is key to resilience:</w:t>
      </w:r>
    </w:p>
    <w:p w14:paraId="0D932335" w14:textId="677E2875" w:rsidR="009B5EAD" w:rsidRPr="00AE326A" w:rsidRDefault="009B5EAD" w:rsidP="003B70F3">
      <w:pPr>
        <w:pStyle w:val="ListParagraph"/>
        <w:numPr>
          <w:ilvl w:val="0"/>
          <w:numId w:val="18"/>
        </w:numPr>
        <w:spacing w:after="0" w:line="276" w:lineRule="auto"/>
        <w:ind w:left="2880"/>
        <w:rPr>
          <w:rFonts w:cs="Arial"/>
          <w:sz w:val="24"/>
          <w:szCs w:val="24"/>
        </w:rPr>
      </w:pPr>
      <w:r w:rsidRPr="00AE326A">
        <w:rPr>
          <w:rFonts w:cs="Arial"/>
          <w:sz w:val="24"/>
          <w:szCs w:val="24"/>
        </w:rPr>
        <w:t>ISO-New England: “The system’s ability to withstand various transmission facility and generator contingencies and move power around without dependence on local resources under many operating conditions…results in a grid that is…resilient.”</w:t>
      </w:r>
      <w:r w:rsidRPr="00AE326A">
        <w:rPr>
          <w:rStyle w:val="FootnoteReference"/>
          <w:rFonts w:cs="Arial"/>
          <w:sz w:val="24"/>
          <w:szCs w:val="24"/>
        </w:rPr>
        <w:footnoteReference w:id="18"/>
      </w:r>
    </w:p>
    <w:p w14:paraId="630298FC" w14:textId="77777777" w:rsidR="003B42BA" w:rsidRPr="00AE326A" w:rsidRDefault="009B5EAD" w:rsidP="003B70F3">
      <w:pPr>
        <w:pStyle w:val="ListParagraph"/>
        <w:numPr>
          <w:ilvl w:val="0"/>
          <w:numId w:val="18"/>
        </w:numPr>
        <w:spacing w:after="0" w:line="276" w:lineRule="auto"/>
        <w:ind w:left="2880"/>
        <w:rPr>
          <w:rFonts w:cs="Arial"/>
          <w:sz w:val="24"/>
          <w:szCs w:val="24"/>
        </w:rPr>
      </w:pPr>
      <w:r w:rsidRPr="00AE326A">
        <w:rPr>
          <w:rFonts w:cs="Arial"/>
          <w:sz w:val="24"/>
          <w:szCs w:val="24"/>
        </w:rPr>
        <w:t>NYISO: “…resiliency is closely linked to the importance of maintaining and expanding interregional interconnections, the building out of a robust transmission system…”</w:t>
      </w:r>
      <w:r w:rsidRPr="00AE326A">
        <w:rPr>
          <w:rStyle w:val="FootnoteReference"/>
          <w:rFonts w:cs="Arial"/>
          <w:sz w:val="24"/>
          <w:szCs w:val="24"/>
        </w:rPr>
        <w:footnoteReference w:id="19"/>
      </w:r>
      <w:r w:rsidRPr="00AE326A">
        <w:rPr>
          <w:rFonts w:cs="Arial"/>
          <w:sz w:val="24"/>
          <w:szCs w:val="24"/>
        </w:rPr>
        <w:t xml:space="preserve"> </w:t>
      </w:r>
    </w:p>
    <w:p w14:paraId="59FF94B6" w14:textId="77777777" w:rsidR="00434AEF" w:rsidRPr="00AE326A" w:rsidRDefault="009B5EAD" w:rsidP="003B70F3">
      <w:pPr>
        <w:pStyle w:val="ListParagraph"/>
        <w:numPr>
          <w:ilvl w:val="0"/>
          <w:numId w:val="18"/>
        </w:numPr>
        <w:spacing w:after="0" w:line="276" w:lineRule="auto"/>
        <w:ind w:left="2880"/>
        <w:rPr>
          <w:rFonts w:cs="Arial"/>
          <w:sz w:val="24"/>
          <w:szCs w:val="24"/>
        </w:rPr>
      </w:pPr>
      <w:r w:rsidRPr="00AE326A">
        <w:rPr>
          <w:rFonts w:cs="Arial"/>
          <w:sz w:val="24"/>
          <w:szCs w:val="24"/>
        </w:rPr>
        <w:t>SPP: “These lines were identified as being economically beneficial for bringing low-cost, renewable energy to market, but their construction has also supported resilience by creating and strengthening alternate paths within SPP.”</w:t>
      </w:r>
      <w:r w:rsidRPr="00AE326A">
        <w:rPr>
          <w:rStyle w:val="FootnoteReference"/>
          <w:rFonts w:cs="Arial"/>
          <w:sz w:val="24"/>
          <w:szCs w:val="24"/>
        </w:rPr>
        <w:footnoteReference w:id="20"/>
      </w:r>
      <w:r w:rsidRPr="00AE326A">
        <w:rPr>
          <w:rFonts w:cs="Arial"/>
          <w:sz w:val="24"/>
          <w:szCs w:val="24"/>
        </w:rPr>
        <w:t xml:space="preserve"> </w:t>
      </w:r>
    </w:p>
    <w:p w14:paraId="2CC6BD92" w14:textId="70CB50AB" w:rsidR="00CA006C" w:rsidRPr="00AE326A" w:rsidRDefault="00CA006C" w:rsidP="003B70F3">
      <w:pPr>
        <w:pStyle w:val="ListParagraph"/>
        <w:numPr>
          <w:ilvl w:val="0"/>
          <w:numId w:val="19"/>
        </w:numPr>
        <w:rPr>
          <w:rFonts w:cs="Arial"/>
          <w:sz w:val="24"/>
          <w:szCs w:val="24"/>
        </w:rPr>
      </w:pPr>
      <w:r w:rsidRPr="00AE326A">
        <w:rPr>
          <w:rFonts w:cs="Arial"/>
          <w:sz w:val="24"/>
          <w:szCs w:val="24"/>
        </w:rPr>
        <w:t>A recent report by national security experts noted: “Our electricity grid’s resilience—its ability to withstand shocks, attacks and damages from natural events, systemic failures, cyber</w:t>
      </w:r>
      <w:r w:rsidR="003D7776" w:rsidRPr="00AE326A">
        <w:rPr>
          <w:rFonts w:cs="Arial"/>
          <w:sz w:val="24"/>
          <w:szCs w:val="24"/>
        </w:rPr>
        <w:t>-</w:t>
      </w:r>
      <w:r w:rsidRPr="00AE326A">
        <w:rPr>
          <w:rFonts w:cs="Arial"/>
          <w:sz w:val="24"/>
          <w:szCs w:val="24"/>
        </w:rPr>
        <w:t xml:space="preserve">attack or extreme electromagnetic events, both natural and man-made—has emerged as a major concern for U.S. national security and a stable </w:t>
      </w:r>
      <w:r w:rsidRPr="00AE326A">
        <w:rPr>
          <w:rFonts w:cs="Arial"/>
          <w:sz w:val="24"/>
          <w:szCs w:val="24"/>
        </w:rPr>
        <w:lastRenderedPageBreak/>
        <w:t>civilian society.”</w:t>
      </w:r>
      <w:r w:rsidRPr="00AE326A">
        <w:rPr>
          <w:rStyle w:val="FootnoteReference"/>
          <w:rFonts w:cs="Arial"/>
          <w:sz w:val="24"/>
          <w:szCs w:val="24"/>
        </w:rPr>
        <w:footnoteReference w:id="21"/>
      </w:r>
      <w:r w:rsidRPr="00AE326A">
        <w:rPr>
          <w:rFonts w:cs="Arial"/>
          <w:sz w:val="24"/>
          <w:szCs w:val="24"/>
        </w:rPr>
        <w:t xml:space="preserve"> The report described large scale transmission as a solution: “Transmission buildout is critical to resilience as it can relieve line overloading—or “congestion” in industry jargon—on the existing system, lessening the compounding risks that come with a strained grid that could then be tested by an extreme weather event or an attack incident. Moreover, by enabling further development of renewable energy resources over wider geographic areas, well-planned transmission expansion can make targeted attacks on the grid more difficult to plan and carry out.”</w:t>
      </w:r>
      <w:r w:rsidRPr="00AE326A">
        <w:rPr>
          <w:rStyle w:val="FootnoteReference"/>
          <w:rFonts w:cs="Arial"/>
          <w:sz w:val="24"/>
          <w:szCs w:val="24"/>
        </w:rPr>
        <w:footnoteReference w:id="22"/>
      </w:r>
    </w:p>
    <w:p w14:paraId="0A25B4DE" w14:textId="6DE30251" w:rsidR="004E5C63" w:rsidRPr="00AE326A" w:rsidRDefault="00434AEF" w:rsidP="003B70F3">
      <w:pPr>
        <w:pStyle w:val="ListParagraph"/>
        <w:numPr>
          <w:ilvl w:val="0"/>
          <w:numId w:val="19"/>
        </w:numPr>
        <w:spacing w:after="120" w:line="276" w:lineRule="auto"/>
        <w:contextualSpacing w:val="0"/>
        <w:rPr>
          <w:rFonts w:cs="Arial"/>
          <w:sz w:val="24"/>
          <w:szCs w:val="24"/>
        </w:rPr>
      </w:pPr>
      <w:r w:rsidRPr="00AE326A">
        <w:rPr>
          <w:rFonts w:cs="Arial"/>
          <w:sz w:val="24"/>
          <w:szCs w:val="24"/>
        </w:rPr>
        <w:t>A</w:t>
      </w:r>
      <w:r w:rsidR="004E5C63" w:rsidRPr="00AE326A">
        <w:rPr>
          <w:rFonts w:cs="Arial"/>
          <w:sz w:val="24"/>
          <w:szCs w:val="24"/>
        </w:rPr>
        <w:t xml:space="preserve"> National Academies of Sciences</w:t>
      </w:r>
      <w:r w:rsidR="000A43F7" w:rsidRPr="00AE326A">
        <w:rPr>
          <w:rFonts w:cs="Arial"/>
          <w:sz w:val="24"/>
          <w:szCs w:val="24"/>
        </w:rPr>
        <w:t>, Engineering, and Medicine</w:t>
      </w:r>
      <w:r w:rsidR="004E5C63" w:rsidRPr="00AE326A">
        <w:rPr>
          <w:rFonts w:cs="Arial"/>
          <w:sz w:val="24"/>
          <w:szCs w:val="24"/>
        </w:rPr>
        <w:t xml:space="preserve"> study of power system resilience noted the need for planning improvements to protect against modern threats</w:t>
      </w:r>
      <w:r w:rsidR="006A08AF" w:rsidRPr="00AE326A">
        <w:rPr>
          <w:rFonts w:cs="Arial"/>
          <w:sz w:val="24"/>
          <w:szCs w:val="24"/>
        </w:rPr>
        <w:t>:</w:t>
      </w:r>
      <w:r w:rsidR="004E5C63" w:rsidRPr="00AE326A">
        <w:rPr>
          <w:rStyle w:val="FootnoteReference"/>
          <w:rFonts w:cs="Arial"/>
          <w:sz w:val="24"/>
          <w:szCs w:val="24"/>
        </w:rPr>
        <w:footnoteReference w:id="23"/>
      </w:r>
      <w:r w:rsidR="004E5C63" w:rsidRPr="00AE326A">
        <w:rPr>
          <w:rFonts w:cs="Arial"/>
          <w:sz w:val="24"/>
          <w:szCs w:val="24"/>
        </w:rPr>
        <w:t xml:space="preserve"> “As the complexity and scale of the grid as a cyber-physical system continues to grow, there are opportunities to plan and design the system to reduce the criticality of individual components and to fail gracefully as opposed to catastrophically.”</w:t>
      </w:r>
      <w:r w:rsidR="004E5C63" w:rsidRPr="00AE326A">
        <w:rPr>
          <w:rStyle w:val="FootnoteReference"/>
          <w:rFonts w:cs="Arial"/>
          <w:sz w:val="24"/>
          <w:szCs w:val="24"/>
        </w:rPr>
        <w:footnoteReference w:id="24"/>
      </w:r>
      <w:r w:rsidRPr="00AE326A">
        <w:rPr>
          <w:rFonts w:cs="Arial"/>
          <w:sz w:val="24"/>
          <w:szCs w:val="24"/>
        </w:rPr>
        <w:t xml:space="preserve"> </w:t>
      </w:r>
      <w:r w:rsidR="00AA1B14" w:rsidRPr="00AE326A">
        <w:rPr>
          <w:rFonts w:cs="Arial"/>
          <w:sz w:val="24"/>
          <w:szCs w:val="24"/>
        </w:rPr>
        <w:t xml:space="preserve">The study also notes </w:t>
      </w:r>
      <w:r w:rsidR="004E5C63" w:rsidRPr="00AE326A">
        <w:rPr>
          <w:rFonts w:cs="Arial"/>
          <w:sz w:val="24"/>
          <w:szCs w:val="24"/>
        </w:rPr>
        <w:t>“In most cases, an electricity system that is designed, constructed, and operated solely on the basis of economic efficiency to meet standard reliability criteria will not be sufficiently resilient.”</w:t>
      </w:r>
      <w:r w:rsidR="004E5C63" w:rsidRPr="00AE326A">
        <w:rPr>
          <w:rStyle w:val="FootnoteReference"/>
          <w:rFonts w:cs="Arial"/>
          <w:sz w:val="24"/>
          <w:szCs w:val="24"/>
        </w:rPr>
        <w:footnoteReference w:id="25"/>
      </w:r>
    </w:p>
    <w:p w14:paraId="562D1F97" w14:textId="77777777" w:rsidR="00F541E7" w:rsidRPr="00AE326A" w:rsidRDefault="00F541E7" w:rsidP="0097739F">
      <w:pPr>
        <w:pStyle w:val="ListParagraph"/>
        <w:spacing w:after="0" w:line="276" w:lineRule="auto"/>
        <w:ind w:left="2160"/>
        <w:rPr>
          <w:rFonts w:cs="Arial"/>
          <w:b/>
          <w:sz w:val="24"/>
          <w:szCs w:val="24"/>
        </w:rPr>
      </w:pPr>
    </w:p>
    <w:p w14:paraId="165C325E" w14:textId="38DCDA42" w:rsidR="00D43858" w:rsidRPr="00AE326A" w:rsidRDefault="00D43858" w:rsidP="003B70F3">
      <w:pPr>
        <w:numPr>
          <w:ilvl w:val="0"/>
          <w:numId w:val="20"/>
        </w:numPr>
        <w:spacing w:after="0" w:line="276" w:lineRule="auto"/>
        <w:ind w:left="1440"/>
        <w:rPr>
          <w:rFonts w:cs="Arial"/>
          <w:bCs/>
          <w:sz w:val="24"/>
          <w:szCs w:val="24"/>
        </w:rPr>
      </w:pPr>
      <w:r w:rsidRPr="00AE326A">
        <w:rPr>
          <w:rFonts w:cs="Arial"/>
          <w:b/>
          <w:sz w:val="24"/>
          <w:szCs w:val="24"/>
        </w:rPr>
        <w:t>Enhance</w:t>
      </w:r>
      <w:r w:rsidR="000E4704" w:rsidRPr="00AE326A">
        <w:rPr>
          <w:rFonts w:cs="Arial"/>
          <w:b/>
          <w:sz w:val="24"/>
          <w:szCs w:val="24"/>
        </w:rPr>
        <w:t>s</w:t>
      </w:r>
      <w:r w:rsidRPr="00AE326A">
        <w:rPr>
          <w:rFonts w:cs="Arial"/>
          <w:b/>
          <w:sz w:val="24"/>
          <w:szCs w:val="24"/>
        </w:rPr>
        <w:t xml:space="preserve"> America’s global competitiveness</w:t>
      </w:r>
      <w:r w:rsidR="00D04C35" w:rsidRPr="00AE326A">
        <w:rPr>
          <w:rFonts w:cs="Arial"/>
          <w:b/>
          <w:sz w:val="24"/>
          <w:szCs w:val="24"/>
        </w:rPr>
        <w:t>.</w:t>
      </w:r>
    </w:p>
    <w:p w14:paraId="59F315AC" w14:textId="28A28FF2" w:rsidR="002E25A7" w:rsidRPr="00AE326A" w:rsidRDefault="002E25A7" w:rsidP="003B70F3">
      <w:pPr>
        <w:numPr>
          <w:ilvl w:val="0"/>
          <w:numId w:val="22"/>
        </w:numPr>
        <w:spacing w:after="0" w:line="276" w:lineRule="auto"/>
        <w:rPr>
          <w:rFonts w:cs="Arial"/>
          <w:bCs/>
          <w:sz w:val="24"/>
          <w:szCs w:val="24"/>
        </w:rPr>
      </w:pPr>
      <w:r w:rsidRPr="00AE326A">
        <w:rPr>
          <w:rFonts w:cs="Arial"/>
          <w:bCs/>
          <w:sz w:val="24"/>
          <w:szCs w:val="24"/>
        </w:rPr>
        <w:t xml:space="preserve">Many of the technologies and companies involved in large-scale transmission originate in the US, and there is potential to retake leadership in the global industry. </w:t>
      </w:r>
    </w:p>
    <w:p w14:paraId="327E9AFE" w14:textId="3F113D06" w:rsidR="00F541E7" w:rsidRPr="00AE326A" w:rsidRDefault="00213912" w:rsidP="003B70F3">
      <w:pPr>
        <w:numPr>
          <w:ilvl w:val="0"/>
          <w:numId w:val="22"/>
        </w:numPr>
        <w:spacing w:after="0" w:line="276" w:lineRule="auto"/>
        <w:rPr>
          <w:rFonts w:cs="Arial"/>
          <w:bCs/>
          <w:sz w:val="24"/>
          <w:szCs w:val="24"/>
        </w:rPr>
      </w:pPr>
      <w:r w:rsidRPr="00AE326A">
        <w:rPr>
          <w:rFonts w:cs="Arial"/>
          <w:bCs/>
          <w:sz w:val="24"/>
          <w:szCs w:val="24"/>
        </w:rPr>
        <w:t>China has recently completed five times more high-voltage interregional transmission than Europe, and more than 80 times more than the U.S.</w:t>
      </w:r>
      <w:r w:rsidR="00D107E0" w:rsidRPr="00AE326A">
        <w:rPr>
          <w:rStyle w:val="FootnoteReference"/>
          <w:rFonts w:cs="Arial"/>
          <w:bCs/>
          <w:sz w:val="24"/>
          <w:szCs w:val="24"/>
        </w:rPr>
        <w:footnoteReference w:id="26"/>
      </w:r>
    </w:p>
    <w:p w14:paraId="530F13F6" w14:textId="0BB44BD5" w:rsidR="00C630C2" w:rsidRPr="00AE326A" w:rsidRDefault="00213912" w:rsidP="003B70F3">
      <w:pPr>
        <w:numPr>
          <w:ilvl w:val="0"/>
          <w:numId w:val="22"/>
        </w:numPr>
        <w:spacing w:after="0" w:line="276" w:lineRule="auto"/>
        <w:rPr>
          <w:rFonts w:cs="Arial"/>
          <w:bCs/>
          <w:sz w:val="24"/>
          <w:szCs w:val="24"/>
        </w:rPr>
      </w:pPr>
      <w:r w:rsidRPr="00AE326A">
        <w:rPr>
          <w:rFonts w:cs="Arial"/>
          <w:bCs/>
          <w:sz w:val="24"/>
          <w:szCs w:val="24"/>
        </w:rPr>
        <w:t>The European Union is planning and building high-voltage transmission to support the development of offshore wind in the northern seas.</w:t>
      </w:r>
    </w:p>
    <w:p w14:paraId="00171EC8" w14:textId="77777777" w:rsidR="00F541E7" w:rsidRPr="00AE326A" w:rsidRDefault="00F541E7" w:rsidP="0097739F">
      <w:pPr>
        <w:spacing w:after="0" w:line="276" w:lineRule="auto"/>
        <w:rPr>
          <w:rFonts w:cs="Arial"/>
          <w:bCs/>
          <w:sz w:val="24"/>
          <w:szCs w:val="24"/>
        </w:rPr>
      </w:pPr>
    </w:p>
    <w:p w14:paraId="2B3CC5E7" w14:textId="04369E4E" w:rsidR="00633764" w:rsidRPr="00AE326A" w:rsidRDefault="00633764" w:rsidP="003B70F3">
      <w:pPr>
        <w:numPr>
          <w:ilvl w:val="0"/>
          <w:numId w:val="23"/>
        </w:numPr>
        <w:spacing w:after="0" w:line="276" w:lineRule="auto"/>
        <w:ind w:left="1440"/>
        <w:rPr>
          <w:rFonts w:cs="Arial"/>
          <w:bCs/>
          <w:sz w:val="24"/>
          <w:szCs w:val="24"/>
        </w:rPr>
      </w:pPr>
      <w:r w:rsidRPr="00AE326A">
        <w:rPr>
          <w:rFonts w:cs="Arial"/>
          <w:b/>
          <w:sz w:val="24"/>
          <w:szCs w:val="24"/>
        </w:rPr>
        <w:t>Accelerate</w:t>
      </w:r>
      <w:r w:rsidR="006D20F4" w:rsidRPr="00AE326A">
        <w:rPr>
          <w:rFonts w:cs="Arial"/>
          <w:b/>
          <w:sz w:val="24"/>
          <w:szCs w:val="24"/>
        </w:rPr>
        <w:t>s the</w:t>
      </w:r>
      <w:r w:rsidRPr="00AE326A">
        <w:rPr>
          <w:rFonts w:cs="Arial"/>
          <w:b/>
          <w:sz w:val="24"/>
          <w:szCs w:val="24"/>
        </w:rPr>
        <w:t xml:space="preserve"> adoption of renewable energy</w:t>
      </w:r>
      <w:r w:rsidR="00D04C35" w:rsidRPr="00AE326A">
        <w:rPr>
          <w:rFonts w:cs="Arial"/>
          <w:b/>
          <w:sz w:val="24"/>
          <w:szCs w:val="24"/>
        </w:rPr>
        <w:t>.</w:t>
      </w:r>
    </w:p>
    <w:p w14:paraId="4146C417" w14:textId="0965E55C" w:rsidR="00633764" w:rsidRPr="00AE326A" w:rsidRDefault="00633764" w:rsidP="003B70F3">
      <w:pPr>
        <w:pStyle w:val="ListParagraph"/>
        <w:numPr>
          <w:ilvl w:val="0"/>
          <w:numId w:val="24"/>
        </w:numPr>
        <w:spacing w:after="0" w:line="276" w:lineRule="auto"/>
        <w:rPr>
          <w:rFonts w:cs="Arial"/>
          <w:sz w:val="24"/>
          <w:szCs w:val="24"/>
        </w:rPr>
      </w:pPr>
      <w:r w:rsidRPr="00AE326A">
        <w:rPr>
          <w:rFonts w:cs="Arial"/>
          <w:sz w:val="24"/>
          <w:szCs w:val="24"/>
        </w:rPr>
        <w:t>America has</w:t>
      </w:r>
      <w:r w:rsidR="00FA4BFA" w:rsidRPr="00AE326A">
        <w:rPr>
          <w:rFonts w:cs="Arial"/>
          <w:sz w:val="24"/>
          <w:szCs w:val="24"/>
        </w:rPr>
        <w:t xml:space="preserve"> an</w:t>
      </w:r>
      <w:r w:rsidRPr="00AE326A">
        <w:rPr>
          <w:rFonts w:cs="Arial"/>
          <w:sz w:val="24"/>
          <w:szCs w:val="24"/>
        </w:rPr>
        <w:t xml:space="preserve"> abunda</w:t>
      </w:r>
      <w:r w:rsidR="00FA4BFA" w:rsidRPr="00AE326A">
        <w:rPr>
          <w:rFonts w:cs="Arial"/>
          <w:sz w:val="24"/>
          <w:szCs w:val="24"/>
        </w:rPr>
        <w:t>nce</w:t>
      </w:r>
      <w:r w:rsidRPr="00AE326A">
        <w:rPr>
          <w:rFonts w:cs="Arial"/>
          <w:sz w:val="24"/>
          <w:szCs w:val="24"/>
        </w:rPr>
        <w:t xml:space="preserve"> of renewable energy</w:t>
      </w:r>
      <w:r w:rsidR="00FA4BFA" w:rsidRPr="00AE326A">
        <w:rPr>
          <w:rFonts w:cs="Arial"/>
          <w:sz w:val="24"/>
          <w:szCs w:val="24"/>
        </w:rPr>
        <w:t xml:space="preserve"> resources</w:t>
      </w:r>
      <w:r w:rsidRPr="00AE326A">
        <w:rPr>
          <w:rFonts w:cs="Arial"/>
          <w:sz w:val="24"/>
          <w:szCs w:val="24"/>
        </w:rPr>
        <w:t>. Two-thirds of renewable resource potential is</w:t>
      </w:r>
      <w:r w:rsidR="006B0A06" w:rsidRPr="00AE326A">
        <w:rPr>
          <w:rFonts w:cs="Arial"/>
          <w:sz w:val="24"/>
          <w:szCs w:val="24"/>
        </w:rPr>
        <w:t xml:space="preserve"> located</w:t>
      </w:r>
      <w:r w:rsidRPr="00AE326A">
        <w:rPr>
          <w:rFonts w:cs="Arial"/>
          <w:sz w:val="24"/>
          <w:szCs w:val="24"/>
        </w:rPr>
        <w:t xml:space="preserve"> in 15 central states that</w:t>
      </w:r>
      <w:r w:rsidR="006B0A06" w:rsidRPr="00AE326A">
        <w:rPr>
          <w:rFonts w:cs="Arial"/>
          <w:sz w:val="24"/>
          <w:szCs w:val="24"/>
        </w:rPr>
        <w:t xml:space="preserve"> </w:t>
      </w:r>
      <w:r w:rsidR="00E50FA8" w:rsidRPr="00AE326A">
        <w:rPr>
          <w:rFonts w:cs="Arial"/>
          <w:sz w:val="24"/>
          <w:szCs w:val="24"/>
        </w:rPr>
        <w:t xml:space="preserve">only </w:t>
      </w:r>
      <w:r w:rsidR="006B0A06" w:rsidRPr="00AE326A">
        <w:rPr>
          <w:rFonts w:cs="Arial"/>
          <w:sz w:val="24"/>
          <w:szCs w:val="24"/>
        </w:rPr>
        <w:t>comprise</w:t>
      </w:r>
      <w:r w:rsidRPr="00AE326A">
        <w:rPr>
          <w:rFonts w:cs="Arial"/>
          <w:sz w:val="24"/>
          <w:szCs w:val="24"/>
        </w:rPr>
        <w:t xml:space="preserve"> one-third of </w:t>
      </w:r>
      <w:r w:rsidR="006B0A06" w:rsidRPr="00AE326A">
        <w:rPr>
          <w:rFonts w:cs="Arial"/>
          <w:sz w:val="24"/>
          <w:szCs w:val="24"/>
        </w:rPr>
        <w:t xml:space="preserve">total </w:t>
      </w:r>
      <w:r w:rsidRPr="00AE326A">
        <w:rPr>
          <w:rFonts w:cs="Arial"/>
          <w:sz w:val="24"/>
          <w:szCs w:val="24"/>
        </w:rPr>
        <w:t>electricity</w:t>
      </w:r>
      <w:r w:rsidR="006B0A06" w:rsidRPr="00AE326A">
        <w:rPr>
          <w:rFonts w:cs="Arial"/>
          <w:sz w:val="24"/>
          <w:szCs w:val="24"/>
        </w:rPr>
        <w:t xml:space="preserve"> consumption</w:t>
      </w:r>
      <w:r w:rsidRPr="00AE326A">
        <w:rPr>
          <w:rFonts w:cs="Arial"/>
          <w:sz w:val="24"/>
          <w:szCs w:val="24"/>
        </w:rPr>
        <w:t xml:space="preserve">, while </w:t>
      </w:r>
      <w:r w:rsidR="00E54EF0" w:rsidRPr="00AE326A">
        <w:rPr>
          <w:rFonts w:cs="Arial"/>
          <w:sz w:val="24"/>
          <w:szCs w:val="24"/>
        </w:rPr>
        <w:t>load centers near the East and West coasts</w:t>
      </w:r>
      <w:r w:rsidRPr="00AE326A">
        <w:rPr>
          <w:rFonts w:cs="Arial"/>
          <w:sz w:val="24"/>
          <w:szCs w:val="24"/>
        </w:rPr>
        <w:t xml:space="preserve"> </w:t>
      </w:r>
      <w:r w:rsidR="00E54EF0" w:rsidRPr="00AE326A">
        <w:rPr>
          <w:rFonts w:cs="Arial"/>
          <w:sz w:val="24"/>
          <w:szCs w:val="24"/>
        </w:rPr>
        <w:t xml:space="preserve">consume the other </w:t>
      </w:r>
      <w:r w:rsidRPr="00AE326A">
        <w:rPr>
          <w:rFonts w:cs="Arial"/>
          <w:sz w:val="24"/>
          <w:szCs w:val="24"/>
        </w:rPr>
        <w:t>two-thirds.</w:t>
      </w:r>
      <w:r w:rsidRPr="00AE326A">
        <w:rPr>
          <w:rStyle w:val="FootnoteReference"/>
          <w:rFonts w:cs="Arial"/>
          <w:sz w:val="24"/>
          <w:szCs w:val="24"/>
        </w:rPr>
        <w:footnoteReference w:id="27"/>
      </w:r>
      <w:r w:rsidRPr="00AE326A">
        <w:rPr>
          <w:rFonts w:cs="Arial"/>
          <w:sz w:val="24"/>
          <w:szCs w:val="24"/>
        </w:rPr>
        <w:t xml:space="preserve"> Transmission is needed to deliver clean energy to population centers.</w:t>
      </w:r>
    </w:p>
    <w:p w14:paraId="52DD8810" w14:textId="58340321" w:rsidR="00633764" w:rsidRPr="00AE326A" w:rsidRDefault="00633764" w:rsidP="003B70F3">
      <w:pPr>
        <w:pStyle w:val="ListParagraph"/>
        <w:numPr>
          <w:ilvl w:val="0"/>
          <w:numId w:val="24"/>
        </w:numPr>
        <w:spacing w:after="0" w:line="276" w:lineRule="auto"/>
        <w:rPr>
          <w:rFonts w:cs="Arial"/>
          <w:sz w:val="24"/>
          <w:szCs w:val="24"/>
        </w:rPr>
      </w:pPr>
      <w:r w:rsidRPr="00AE326A">
        <w:rPr>
          <w:rFonts w:cs="Arial"/>
          <w:sz w:val="24"/>
          <w:szCs w:val="24"/>
        </w:rPr>
        <w:t xml:space="preserve">Studies show that transmission capacity needs to increase </w:t>
      </w:r>
      <w:r w:rsidR="00CC53AE" w:rsidRPr="00AE326A">
        <w:rPr>
          <w:rFonts w:cs="Arial"/>
          <w:sz w:val="24"/>
          <w:szCs w:val="24"/>
        </w:rPr>
        <w:t xml:space="preserve">by </w:t>
      </w:r>
      <w:r w:rsidRPr="00AE326A">
        <w:rPr>
          <w:rFonts w:cs="Arial"/>
          <w:sz w:val="24"/>
          <w:szCs w:val="24"/>
        </w:rPr>
        <w:t>2 to 3 times today</w:t>
      </w:r>
      <w:r w:rsidR="00DD6F8E" w:rsidRPr="00AE326A">
        <w:rPr>
          <w:rFonts w:cs="Arial"/>
          <w:sz w:val="24"/>
          <w:szCs w:val="24"/>
        </w:rPr>
        <w:t>’</w:t>
      </w:r>
      <w:r w:rsidRPr="00AE326A">
        <w:rPr>
          <w:rFonts w:cs="Arial"/>
          <w:sz w:val="24"/>
          <w:szCs w:val="24"/>
        </w:rPr>
        <w:t xml:space="preserve">s delivery capacity to </w:t>
      </w:r>
      <w:r w:rsidR="008D521D" w:rsidRPr="00AE326A">
        <w:rPr>
          <w:rFonts w:cs="Arial"/>
          <w:sz w:val="24"/>
          <w:szCs w:val="24"/>
        </w:rPr>
        <w:t>transition to a decarbonized energy system</w:t>
      </w:r>
      <w:r w:rsidRPr="00AE326A">
        <w:rPr>
          <w:rFonts w:cs="Arial"/>
          <w:sz w:val="24"/>
          <w:szCs w:val="24"/>
        </w:rPr>
        <w:t>.</w:t>
      </w:r>
      <w:r w:rsidRPr="00AE326A">
        <w:rPr>
          <w:rStyle w:val="FootnoteReference"/>
          <w:rFonts w:cs="Arial"/>
          <w:sz w:val="24"/>
          <w:szCs w:val="24"/>
        </w:rPr>
        <w:footnoteReference w:id="28"/>
      </w:r>
      <w:r w:rsidRPr="00AE326A">
        <w:rPr>
          <w:rFonts w:cs="Arial"/>
          <w:sz w:val="24"/>
          <w:szCs w:val="24"/>
        </w:rPr>
        <w:t xml:space="preserve"> </w:t>
      </w:r>
    </w:p>
    <w:p w14:paraId="21BEAE98" w14:textId="1872D0B1" w:rsidR="00633764" w:rsidRPr="00AE326A" w:rsidRDefault="008E1BCF" w:rsidP="003B70F3">
      <w:pPr>
        <w:pStyle w:val="ListParagraph"/>
        <w:numPr>
          <w:ilvl w:val="0"/>
          <w:numId w:val="24"/>
        </w:numPr>
        <w:spacing w:after="0" w:line="276" w:lineRule="auto"/>
        <w:rPr>
          <w:rFonts w:cs="Arial"/>
          <w:sz w:val="24"/>
          <w:szCs w:val="24"/>
        </w:rPr>
      </w:pPr>
      <w:r w:rsidRPr="00AE326A">
        <w:rPr>
          <w:rFonts w:cs="Arial"/>
          <w:sz w:val="24"/>
          <w:szCs w:val="24"/>
        </w:rPr>
        <w:t>Variable weather-driven resources like wind and solar can supply over 80 percent of</w:t>
      </w:r>
      <w:r w:rsidR="0093611F" w:rsidRPr="00AE326A">
        <w:rPr>
          <w:rFonts w:cs="Arial"/>
          <w:sz w:val="24"/>
          <w:szCs w:val="24"/>
        </w:rPr>
        <w:t xml:space="preserve"> the</w:t>
      </w:r>
      <w:r w:rsidRPr="00AE326A">
        <w:rPr>
          <w:rFonts w:cs="Arial"/>
          <w:sz w:val="24"/>
          <w:szCs w:val="24"/>
        </w:rPr>
        <w:t xml:space="preserve"> power system</w:t>
      </w:r>
      <w:r w:rsidR="0093611F" w:rsidRPr="00AE326A">
        <w:rPr>
          <w:rFonts w:cs="Arial"/>
          <w:sz w:val="24"/>
          <w:szCs w:val="24"/>
        </w:rPr>
        <w:t>’s</w:t>
      </w:r>
      <w:r w:rsidRPr="00AE326A">
        <w:rPr>
          <w:rFonts w:cs="Arial"/>
          <w:sz w:val="24"/>
          <w:szCs w:val="24"/>
        </w:rPr>
        <w:t xml:space="preserve"> electricity </w:t>
      </w:r>
      <w:r w:rsidR="00633764" w:rsidRPr="00AE326A">
        <w:rPr>
          <w:rFonts w:cs="Arial"/>
          <w:sz w:val="24"/>
          <w:szCs w:val="24"/>
        </w:rPr>
        <w:t xml:space="preserve">at </w:t>
      </w:r>
      <w:r w:rsidRPr="00AE326A">
        <w:rPr>
          <w:rFonts w:cs="Arial"/>
          <w:sz w:val="24"/>
          <w:szCs w:val="24"/>
        </w:rPr>
        <w:t xml:space="preserve">a </w:t>
      </w:r>
      <w:r w:rsidR="00F633B9" w:rsidRPr="00AE326A">
        <w:rPr>
          <w:rFonts w:cs="Arial"/>
          <w:sz w:val="24"/>
          <w:szCs w:val="24"/>
        </w:rPr>
        <w:t>cost</w:t>
      </w:r>
      <w:r w:rsidR="00B71104" w:rsidRPr="00AE326A">
        <w:rPr>
          <w:rFonts w:cs="Arial"/>
          <w:sz w:val="24"/>
          <w:szCs w:val="24"/>
        </w:rPr>
        <w:t xml:space="preserve"> equal to</w:t>
      </w:r>
      <w:r w:rsidR="00633764" w:rsidRPr="00AE326A">
        <w:rPr>
          <w:rFonts w:cs="Arial"/>
          <w:sz w:val="24"/>
          <w:szCs w:val="24"/>
        </w:rPr>
        <w:t xml:space="preserve"> or lower </w:t>
      </w:r>
      <w:r w:rsidR="00B71104" w:rsidRPr="00AE326A">
        <w:rPr>
          <w:rFonts w:cs="Arial"/>
          <w:sz w:val="24"/>
          <w:szCs w:val="24"/>
        </w:rPr>
        <w:t xml:space="preserve">than </w:t>
      </w:r>
      <w:r w:rsidR="00633764" w:rsidRPr="00AE326A">
        <w:rPr>
          <w:rFonts w:cs="Arial"/>
          <w:sz w:val="24"/>
          <w:szCs w:val="24"/>
        </w:rPr>
        <w:t>today’s</w:t>
      </w:r>
      <w:r w:rsidR="00B71104" w:rsidRPr="00AE326A">
        <w:rPr>
          <w:rFonts w:cs="Arial"/>
          <w:sz w:val="24"/>
          <w:szCs w:val="24"/>
        </w:rPr>
        <w:t xml:space="preserve"> energy costs</w:t>
      </w:r>
      <w:r w:rsidR="00633764" w:rsidRPr="00AE326A">
        <w:rPr>
          <w:rFonts w:cs="Arial"/>
          <w:sz w:val="24"/>
          <w:szCs w:val="24"/>
        </w:rPr>
        <w:t>, but only if large amounts of energy can move back and forth across and between regions to ensure demand is met in all hours at all locations.</w:t>
      </w:r>
      <w:r w:rsidR="009A47DF" w:rsidRPr="00AE326A">
        <w:rPr>
          <w:rStyle w:val="FootnoteReference"/>
          <w:rFonts w:cs="Arial"/>
          <w:sz w:val="24"/>
          <w:szCs w:val="24"/>
        </w:rPr>
        <w:footnoteReference w:id="29"/>
      </w:r>
      <w:r w:rsidR="00633764" w:rsidRPr="00AE326A">
        <w:rPr>
          <w:rFonts w:cs="Arial"/>
          <w:sz w:val="24"/>
          <w:szCs w:val="24"/>
        </w:rPr>
        <w:t xml:space="preserve"> Wind and solar</w:t>
      </w:r>
      <w:r w:rsidR="008A25CA" w:rsidRPr="00AE326A">
        <w:rPr>
          <w:rFonts w:cs="Arial"/>
          <w:sz w:val="24"/>
          <w:szCs w:val="24"/>
        </w:rPr>
        <w:t xml:space="preserve"> facilities that are</w:t>
      </w:r>
      <w:r w:rsidR="007A670C" w:rsidRPr="00AE326A">
        <w:rPr>
          <w:rFonts w:cs="Arial"/>
          <w:sz w:val="24"/>
          <w:szCs w:val="24"/>
        </w:rPr>
        <w:t xml:space="preserve"> located at different </w:t>
      </w:r>
      <w:r w:rsidR="00357C95" w:rsidRPr="00AE326A">
        <w:rPr>
          <w:rFonts w:cs="Arial"/>
          <w:sz w:val="24"/>
          <w:szCs w:val="24"/>
        </w:rPr>
        <w:t>points</w:t>
      </w:r>
      <w:r w:rsidR="007A670C" w:rsidRPr="00AE326A">
        <w:rPr>
          <w:rFonts w:cs="Arial"/>
          <w:sz w:val="24"/>
          <w:szCs w:val="24"/>
        </w:rPr>
        <w:t xml:space="preserve"> on the grid complement each other as the</w:t>
      </w:r>
      <w:r w:rsidR="00DD46CF" w:rsidRPr="00AE326A">
        <w:rPr>
          <w:rFonts w:cs="Arial"/>
          <w:sz w:val="24"/>
          <w:szCs w:val="24"/>
        </w:rPr>
        <w:t>y</w:t>
      </w:r>
      <w:r w:rsidR="007A670C" w:rsidRPr="00AE326A">
        <w:rPr>
          <w:rFonts w:cs="Arial"/>
          <w:sz w:val="24"/>
          <w:szCs w:val="24"/>
        </w:rPr>
        <w:t xml:space="preserve"> tend to produce energy </w:t>
      </w:r>
      <w:r w:rsidR="00633764" w:rsidRPr="00AE326A">
        <w:rPr>
          <w:rFonts w:cs="Arial"/>
          <w:sz w:val="24"/>
          <w:szCs w:val="24"/>
        </w:rPr>
        <w:t>at different times.</w:t>
      </w:r>
    </w:p>
    <w:p w14:paraId="79A34071" w14:textId="49D474C9" w:rsidR="00FB2970" w:rsidRPr="00AE326A" w:rsidRDefault="00A649DB" w:rsidP="003B70F3">
      <w:pPr>
        <w:pStyle w:val="ListParagraph"/>
        <w:numPr>
          <w:ilvl w:val="0"/>
          <w:numId w:val="24"/>
        </w:numPr>
        <w:spacing w:after="0" w:line="276" w:lineRule="auto"/>
        <w:rPr>
          <w:rFonts w:cs="Arial"/>
          <w:bCs/>
          <w:sz w:val="24"/>
          <w:szCs w:val="24"/>
        </w:rPr>
      </w:pPr>
      <w:r w:rsidRPr="00AE326A">
        <w:rPr>
          <w:rFonts w:cs="Arial"/>
          <w:bCs/>
          <w:sz w:val="24"/>
          <w:szCs w:val="24"/>
        </w:rPr>
        <w:t xml:space="preserve">A clean power sector and decarbonized economy </w:t>
      </w:r>
      <w:r w:rsidR="00021AB7">
        <w:rPr>
          <w:rFonts w:cs="Arial"/>
          <w:bCs/>
          <w:sz w:val="24"/>
          <w:szCs w:val="24"/>
        </w:rPr>
        <w:t xml:space="preserve">through electrification </w:t>
      </w:r>
      <w:r w:rsidRPr="00AE326A">
        <w:rPr>
          <w:rFonts w:cs="Arial"/>
          <w:bCs/>
          <w:sz w:val="24"/>
          <w:szCs w:val="24"/>
        </w:rPr>
        <w:t xml:space="preserve">require </w:t>
      </w:r>
      <w:r w:rsidR="00BC05F3" w:rsidRPr="00AE326A">
        <w:rPr>
          <w:rFonts w:cs="Arial"/>
          <w:bCs/>
          <w:sz w:val="24"/>
          <w:szCs w:val="24"/>
        </w:rPr>
        <w:t>large-scale</w:t>
      </w:r>
      <w:r w:rsidRPr="00AE326A">
        <w:rPr>
          <w:rFonts w:cs="Arial"/>
          <w:bCs/>
          <w:sz w:val="24"/>
          <w:szCs w:val="24"/>
        </w:rPr>
        <w:t xml:space="preserve"> transmission</w:t>
      </w:r>
      <w:r w:rsidR="0094221B" w:rsidRPr="00AE326A">
        <w:rPr>
          <w:rFonts w:cs="Arial"/>
          <w:bCs/>
          <w:sz w:val="24"/>
          <w:szCs w:val="24"/>
        </w:rPr>
        <w:t>.</w:t>
      </w:r>
    </w:p>
    <w:p w14:paraId="5DB5CD85" w14:textId="3A200E82" w:rsidR="002B73D2" w:rsidRPr="00AE326A" w:rsidRDefault="0038537A" w:rsidP="003B70F3">
      <w:pPr>
        <w:pStyle w:val="ListParagraph"/>
        <w:numPr>
          <w:ilvl w:val="0"/>
          <w:numId w:val="24"/>
        </w:numPr>
        <w:spacing w:after="0" w:line="276" w:lineRule="auto"/>
        <w:rPr>
          <w:rFonts w:cs="Arial"/>
          <w:bCs/>
          <w:sz w:val="24"/>
          <w:szCs w:val="24"/>
        </w:rPr>
      </w:pPr>
      <w:r w:rsidRPr="00AE326A">
        <w:rPr>
          <w:rFonts w:cs="Arial"/>
          <w:bCs/>
          <w:sz w:val="24"/>
          <w:szCs w:val="24"/>
        </w:rPr>
        <w:t>H</w:t>
      </w:r>
      <w:r w:rsidR="002B73D2" w:rsidRPr="00AE326A">
        <w:rPr>
          <w:rFonts w:cs="Arial"/>
          <w:bCs/>
          <w:sz w:val="24"/>
          <w:szCs w:val="24"/>
        </w:rPr>
        <w:t>igh penetration of Distributed Energy Resources</w:t>
      </w:r>
      <w:r w:rsidR="00DA3191" w:rsidRPr="00AE326A">
        <w:rPr>
          <w:rFonts w:cs="Arial"/>
          <w:bCs/>
          <w:sz w:val="24"/>
          <w:szCs w:val="24"/>
        </w:rPr>
        <w:t xml:space="preserve"> (DERs)</w:t>
      </w:r>
      <w:r w:rsidRPr="00AE326A">
        <w:rPr>
          <w:rFonts w:cs="Arial"/>
          <w:bCs/>
          <w:sz w:val="24"/>
          <w:szCs w:val="24"/>
        </w:rPr>
        <w:t xml:space="preserve"> does not change the need for transmission. </w:t>
      </w:r>
      <w:r w:rsidR="00884BEB" w:rsidRPr="00AE326A">
        <w:rPr>
          <w:rFonts w:cs="Arial"/>
          <w:sz w:val="24"/>
          <w:szCs w:val="24"/>
        </w:rPr>
        <w:t>In a recent analysis of the benefits of incorporating large amounts of DERs, the detailed modeling study found that almost the same amount of transmission was needed with or without a large amount of DERs.</w:t>
      </w:r>
      <w:r w:rsidR="00884BEB" w:rsidRPr="00AE326A">
        <w:rPr>
          <w:rStyle w:val="FootnoteReference"/>
          <w:rFonts w:cs="Arial"/>
          <w:sz w:val="24"/>
          <w:szCs w:val="24"/>
        </w:rPr>
        <w:footnoteReference w:id="30"/>
      </w:r>
    </w:p>
    <w:p w14:paraId="6B0F203B" w14:textId="77777777" w:rsidR="0097739F" w:rsidRPr="00AE326A" w:rsidRDefault="0097739F" w:rsidP="0097739F">
      <w:pPr>
        <w:pStyle w:val="ListParagraph"/>
        <w:spacing w:after="0" w:line="276" w:lineRule="auto"/>
        <w:ind w:left="1800"/>
        <w:rPr>
          <w:rFonts w:cs="Arial"/>
          <w:b/>
          <w:sz w:val="24"/>
          <w:szCs w:val="24"/>
        </w:rPr>
      </w:pPr>
    </w:p>
    <w:p w14:paraId="2E304FD0" w14:textId="1317697D" w:rsidR="00D827AF" w:rsidRPr="00AE326A" w:rsidRDefault="00D827AF" w:rsidP="003B70F3">
      <w:pPr>
        <w:numPr>
          <w:ilvl w:val="0"/>
          <w:numId w:val="23"/>
        </w:numPr>
        <w:spacing w:after="0" w:line="276" w:lineRule="auto"/>
        <w:ind w:left="1440"/>
        <w:rPr>
          <w:rFonts w:cs="Arial"/>
          <w:b/>
          <w:sz w:val="24"/>
          <w:szCs w:val="24"/>
        </w:rPr>
      </w:pPr>
      <w:r w:rsidRPr="00AE326A">
        <w:rPr>
          <w:rFonts w:cs="Arial"/>
          <w:b/>
          <w:sz w:val="24"/>
          <w:szCs w:val="24"/>
        </w:rPr>
        <w:t>Advances environmental justice</w:t>
      </w:r>
      <w:r w:rsidR="00D04C35" w:rsidRPr="00AE326A">
        <w:rPr>
          <w:rFonts w:cs="Arial"/>
          <w:b/>
          <w:sz w:val="24"/>
          <w:szCs w:val="24"/>
        </w:rPr>
        <w:t>.</w:t>
      </w:r>
    </w:p>
    <w:p w14:paraId="1A6C8CE1" w14:textId="70760A62" w:rsidR="00CA72B9" w:rsidRPr="00AE326A" w:rsidRDefault="00CA72B9" w:rsidP="003B70F3">
      <w:pPr>
        <w:pStyle w:val="ListParagraph"/>
        <w:numPr>
          <w:ilvl w:val="0"/>
          <w:numId w:val="25"/>
        </w:numPr>
        <w:spacing w:after="0" w:line="276" w:lineRule="auto"/>
        <w:rPr>
          <w:rFonts w:cs="Arial"/>
          <w:sz w:val="24"/>
          <w:szCs w:val="24"/>
        </w:rPr>
      </w:pPr>
      <w:r w:rsidRPr="00AE326A">
        <w:rPr>
          <w:rFonts w:cs="Arial"/>
          <w:sz w:val="24"/>
          <w:szCs w:val="24"/>
        </w:rPr>
        <w:t>Transmission allows older</w:t>
      </w:r>
      <w:r w:rsidR="008F5210" w:rsidRPr="00AE326A">
        <w:rPr>
          <w:rFonts w:cs="Arial"/>
          <w:sz w:val="24"/>
          <w:szCs w:val="24"/>
        </w:rPr>
        <w:t>, dirtier</w:t>
      </w:r>
      <w:r w:rsidRPr="00AE326A">
        <w:rPr>
          <w:rFonts w:cs="Arial"/>
          <w:sz w:val="24"/>
          <w:szCs w:val="24"/>
        </w:rPr>
        <w:t xml:space="preserve"> generating units that are near environmental justice communities to be replaced in system dispatch by remote</w:t>
      </w:r>
      <w:r w:rsidR="008F5210" w:rsidRPr="00AE326A">
        <w:rPr>
          <w:rFonts w:cs="Arial"/>
          <w:sz w:val="24"/>
          <w:szCs w:val="24"/>
        </w:rPr>
        <w:t>,</w:t>
      </w:r>
      <w:r w:rsidRPr="00AE326A">
        <w:rPr>
          <w:rFonts w:cs="Arial"/>
          <w:sz w:val="24"/>
          <w:szCs w:val="24"/>
        </w:rPr>
        <w:t xml:space="preserve"> clean resources. </w:t>
      </w:r>
    </w:p>
    <w:p w14:paraId="5C6A5A96" w14:textId="025DDD51" w:rsidR="002A2C92" w:rsidRPr="00AE326A" w:rsidRDefault="00C17474" w:rsidP="003B70F3">
      <w:pPr>
        <w:pStyle w:val="ListParagraph"/>
        <w:numPr>
          <w:ilvl w:val="0"/>
          <w:numId w:val="25"/>
        </w:numPr>
        <w:spacing w:after="0" w:line="276" w:lineRule="auto"/>
        <w:rPr>
          <w:rFonts w:cs="Arial"/>
          <w:bCs/>
          <w:sz w:val="24"/>
          <w:szCs w:val="24"/>
        </w:rPr>
      </w:pPr>
      <w:r w:rsidRPr="00AE326A">
        <w:rPr>
          <w:rFonts w:eastAsia="Times New Roman" w:cs="Arial"/>
          <w:sz w:val="24"/>
          <w:szCs w:val="24"/>
        </w:rPr>
        <w:t>A recent study of significant transmission expansion in the Eastern half of the country found, “investing in transmission and renewable energy can improve public health by greatly reducing or eliminating a range of harmful air pollutants over the next decade. These localized air pollutants increase the risk of illness or death from a range of health problems, and have even been linked to increased risk of death from COVID-19. By delivering clean energy to densely populated areas to replace polluting sources of energy, transmission plays a particularly important role in displacing harmful emissions. Many of the most polluting power plants are located in economically disadvantaged communities.”</w:t>
      </w:r>
      <w:r w:rsidRPr="00AE326A">
        <w:rPr>
          <w:rStyle w:val="FootnoteReference"/>
          <w:rFonts w:eastAsia="Times New Roman" w:cs="Arial"/>
          <w:sz w:val="24"/>
          <w:szCs w:val="24"/>
        </w:rPr>
        <w:footnoteReference w:id="31"/>
      </w:r>
      <w:r w:rsidRPr="00AE326A">
        <w:rPr>
          <w:rFonts w:eastAsia="Times New Roman" w:cs="Arial"/>
          <w:sz w:val="24"/>
          <w:szCs w:val="24"/>
        </w:rPr>
        <w:t xml:space="preserve"> </w:t>
      </w:r>
      <w:r w:rsidR="00CA72B9" w:rsidRPr="00AE326A">
        <w:rPr>
          <w:rFonts w:cs="Arial"/>
          <w:sz w:val="24"/>
          <w:szCs w:val="24"/>
        </w:rPr>
        <w:t xml:space="preserve">Transmission </w:t>
      </w:r>
      <w:r w:rsidR="00021AB7">
        <w:rPr>
          <w:rFonts w:cs="Arial"/>
          <w:sz w:val="24"/>
          <w:szCs w:val="24"/>
        </w:rPr>
        <w:t xml:space="preserve">combined with renewable energy </w:t>
      </w:r>
      <w:r w:rsidR="00CA72B9" w:rsidRPr="00AE326A">
        <w:rPr>
          <w:rFonts w:cs="Arial"/>
          <w:sz w:val="24"/>
          <w:szCs w:val="24"/>
        </w:rPr>
        <w:t xml:space="preserve">enables near-elimination of </w:t>
      </w:r>
      <w:r w:rsidR="00D827AF" w:rsidRPr="00AE326A">
        <w:rPr>
          <w:rFonts w:cs="Arial"/>
          <w:sz w:val="24"/>
          <w:szCs w:val="24"/>
        </w:rPr>
        <w:t>harmful air pollutants, including sulfur dioxide, nitrogen oxides, and particulate matter which cause asthma and other public health problems</w:t>
      </w:r>
      <w:r w:rsidRPr="00AE326A">
        <w:rPr>
          <w:rFonts w:cs="Arial"/>
          <w:sz w:val="24"/>
          <w:szCs w:val="24"/>
        </w:rPr>
        <w:t>.</w:t>
      </w:r>
      <w:r w:rsidR="00E761E9" w:rsidRPr="00AE326A">
        <w:rPr>
          <w:rStyle w:val="FootnoteReference"/>
          <w:rFonts w:eastAsia="Times New Roman" w:cs="Arial"/>
          <w:sz w:val="24"/>
          <w:szCs w:val="24"/>
        </w:rPr>
        <w:t xml:space="preserve"> </w:t>
      </w:r>
      <w:r w:rsidR="00E761E9" w:rsidRPr="00AE326A">
        <w:rPr>
          <w:rStyle w:val="FootnoteReference"/>
          <w:rFonts w:eastAsia="Times New Roman" w:cs="Arial"/>
          <w:sz w:val="24"/>
          <w:szCs w:val="24"/>
        </w:rPr>
        <w:footnoteReference w:id="32"/>
      </w:r>
    </w:p>
    <w:p w14:paraId="6942104A" w14:textId="77777777" w:rsidR="002B73D2" w:rsidRPr="00AE326A" w:rsidRDefault="002B73D2" w:rsidP="002B73D2">
      <w:pPr>
        <w:pStyle w:val="ListParagraph"/>
        <w:spacing w:after="0" w:line="276" w:lineRule="auto"/>
        <w:ind w:left="1440"/>
        <w:rPr>
          <w:rFonts w:cs="Arial"/>
          <w:bCs/>
          <w:sz w:val="24"/>
          <w:szCs w:val="24"/>
        </w:rPr>
      </w:pPr>
    </w:p>
    <w:p w14:paraId="408452C1" w14:textId="7B795852" w:rsidR="00FB2970" w:rsidRPr="00AE326A" w:rsidRDefault="00FB2970" w:rsidP="003B70F3">
      <w:pPr>
        <w:numPr>
          <w:ilvl w:val="0"/>
          <w:numId w:val="26"/>
        </w:numPr>
        <w:tabs>
          <w:tab w:val="left" w:pos="1440"/>
        </w:tabs>
        <w:spacing w:after="0" w:line="276" w:lineRule="auto"/>
        <w:ind w:left="1440"/>
        <w:rPr>
          <w:rFonts w:cs="Arial"/>
          <w:bCs/>
          <w:sz w:val="24"/>
          <w:szCs w:val="24"/>
        </w:rPr>
      </w:pPr>
      <w:r w:rsidRPr="00AE326A">
        <w:rPr>
          <w:rFonts w:cs="Arial"/>
          <w:b/>
          <w:sz w:val="24"/>
          <w:szCs w:val="24"/>
        </w:rPr>
        <w:t>Sharply reduce</w:t>
      </w:r>
      <w:r w:rsidR="006D20F4" w:rsidRPr="00AE326A">
        <w:rPr>
          <w:rFonts w:cs="Arial"/>
          <w:b/>
          <w:sz w:val="24"/>
          <w:szCs w:val="24"/>
        </w:rPr>
        <w:t>s</w:t>
      </w:r>
      <w:r w:rsidRPr="00AE326A">
        <w:rPr>
          <w:rFonts w:cs="Arial"/>
          <w:b/>
          <w:sz w:val="24"/>
          <w:szCs w:val="24"/>
        </w:rPr>
        <w:t xml:space="preserve"> carbon emissions</w:t>
      </w:r>
      <w:r w:rsidR="00D04C35" w:rsidRPr="00AE326A">
        <w:rPr>
          <w:rFonts w:cs="Arial"/>
          <w:b/>
          <w:sz w:val="24"/>
          <w:szCs w:val="24"/>
        </w:rPr>
        <w:t>.</w:t>
      </w:r>
    </w:p>
    <w:p w14:paraId="72177542" w14:textId="1C2BD472" w:rsidR="002A2C92" w:rsidRPr="008F2AFC" w:rsidRDefault="00CA0C39" w:rsidP="003B70F3">
      <w:pPr>
        <w:pStyle w:val="ListParagraph"/>
        <w:numPr>
          <w:ilvl w:val="0"/>
          <w:numId w:val="27"/>
        </w:numPr>
        <w:spacing w:after="0" w:line="276" w:lineRule="auto"/>
        <w:rPr>
          <w:rFonts w:cs="Arial"/>
          <w:sz w:val="24"/>
          <w:szCs w:val="24"/>
          <w:shd w:val="clear" w:color="auto" w:fill="FFFFFF"/>
        </w:rPr>
      </w:pPr>
      <w:proofErr w:type="spellStart"/>
      <w:r w:rsidRPr="00AE326A">
        <w:rPr>
          <w:rFonts w:cs="Arial"/>
          <w:sz w:val="24"/>
          <w:szCs w:val="24"/>
        </w:rPr>
        <w:t>Decarbonization</w:t>
      </w:r>
      <w:proofErr w:type="spellEnd"/>
      <w:r w:rsidRPr="00AE326A">
        <w:rPr>
          <w:rFonts w:cs="Arial"/>
          <w:sz w:val="24"/>
          <w:szCs w:val="24"/>
        </w:rPr>
        <w:t xml:space="preserve"> of the electricity, transportation,</w:t>
      </w:r>
      <w:r w:rsidR="001410C0" w:rsidRPr="00AE326A">
        <w:rPr>
          <w:rFonts w:cs="Arial"/>
          <w:sz w:val="24"/>
          <w:szCs w:val="24"/>
        </w:rPr>
        <w:t xml:space="preserve"> and</w:t>
      </w:r>
      <w:r w:rsidRPr="00AE326A">
        <w:rPr>
          <w:rFonts w:cs="Arial"/>
          <w:sz w:val="24"/>
          <w:szCs w:val="24"/>
        </w:rPr>
        <w:t xml:space="preserve"> </w:t>
      </w:r>
      <w:r w:rsidR="00D22E66" w:rsidRPr="00AE326A">
        <w:rPr>
          <w:rFonts w:cs="Arial"/>
          <w:sz w:val="24"/>
          <w:szCs w:val="24"/>
        </w:rPr>
        <w:t xml:space="preserve">commercial and residential </w:t>
      </w:r>
      <w:r w:rsidRPr="00AE326A">
        <w:rPr>
          <w:rFonts w:cs="Arial"/>
          <w:sz w:val="24"/>
          <w:szCs w:val="24"/>
        </w:rPr>
        <w:t>building</w:t>
      </w:r>
      <w:r w:rsidR="00D22E66" w:rsidRPr="00AE326A">
        <w:rPr>
          <w:rFonts w:cs="Arial"/>
          <w:sz w:val="24"/>
          <w:szCs w:val="24"/>
        </w:rPr>
        <w:t>s</w:t>
      </w:r>
      <w:r w:rsidRPr="00AE326A">
        <w:rPr>
          <w:rFonts w:cs="Arial"/>
          <w:sz w:val="24"/>
          <w:szCs w:val="24"/>
        </w:rPr>
        <w:t xml:space="preserve"> sectors requires a national transmission network</w:t>
      </w:r>
      <w:r w:rsidR="00625326" w:rsidRPr="00AE326A">
        <w:rPr>
          <w:rFonts w:cs="Arial"/>
          <w:sz w:val="24"/>
          <w:szCs w:val="24"/>
        </w:rPr>
        <w:t>.</w:t>
      </w:r>
      <w:r w:rsidR="00FD42B4" w:rsidRPr="00AE326A">
        <w:rPr>
          <w:rStyle w:val="FootnoteReference"/>
          <w:rFonts w:cs="Arial"/>
          <w:sz w:val="24"/>
          <w:szCs w:val="24"/>
        </w:rPr>
        <w:footnoteReference w:id="33"/>
      </w:r>
    </w:p>
    <w:p w14:paraId="6903B73A" w14:textId="77777777" w:rsidR="008F2AFC" w:rsidRDefault="008F2AFC" w:rsidP="008F2AFC">
      <w:pPr>
        <w:spacing w:after="0" w:line="276" w:lineRule="auto"/>
        <w:rPr>
          <w:rFonts w:cs="Arial"/>
          <w:sz w:val="24"/>
          <w:szCs w:val="24"/>
          <w:shd w:val="clear" w:color="auto" w:fill="FFFFFF"/>
        </w:rPr>
      </w:pPr>
    </w:p>
    <w:p w14:paraId="07DC602B" w14:textId="77777777" w:rsidR="00003189" w:rsidRDefault="00003189" w:rsidP="008F2AFC">
      <w:pPr>
        <w:spacing w:after="0" w:line="276" w:lineRule="auto"/>
        <w:rPr>
          <w:rFonts w:cs="Arial"/>
          <w:sz w:val="24"/>
          <w:szCs w:val="24"/>
          <w:shd w:val="clear" w:color="auto" w:fill="FFFFFF"/>
        </w:rPr>
      </w:pPr>
      <w:bookmarkStart w:id="0" w:name="_GoBack"/>
      <w:bookmarkEnd w:id="0"/>
    </w:p>
    <w:p w14:paraId="36F5682A" w14:textId="7ACFB1CF" w:rsidR="008F2AFC" w:rsidRPr="00560CBF" w:rsidRDefault="008F2AFC" w:rsidP="00560CBF">
      <w:pPr>
        <w:pStyle w:val="ListParagraph"/>
        <w:numPr>
          <w:ilvl w:val="0"/>
          <w:numId w:val="3"/>
        </w:numPr>
        <w:rPr>
          <w:b/>
          <w:sz w:val="24"/>
          <w:szCs w:val="24"/>
        </w:rPr>
      </w:pPr>
      <w:r w:rsidRPr="00560CBF">
        <w:rPr>
          <w:b/>
          <w:sz w:val="24"/>
          <w:szCs w:val="24"/>
        </w:rPr>
        <w:lastRenderedPageBreak/>
        <w:t>Examples of successful transmission</w:t>
      </w:r>
      <w:r w:rsidR="0077423E">
        <w:rPr>
          <w:b/>
          <w:sz w:val="24"/>
          <w:szCs w:val="24"/>
        </w:rPr>
        <w:t>:</w:t>
      </w:r>
    </w:p>
    <w:p w14:paraId="7FA9E3A7" w14:textId="77777777" w:rsidR="008F2AFC" w:rsidRPr="00560CBF" w:rsidRDefault="008F2AFC" w:rsidP="008F2AFC">
      <w:pPr>
        <w:rPr>
          <w:sz w:val="24"/>
          <w:szCs w:val="24"/>
        </w:rPr>
      </w:pPr>
    </w:p>
    <w:p w14:paraId="61F2F94C" w14:textId="2EA4C1F5" w:rsidR="008F2AFC" w:rsidRDefault="008F2AFC" w:rsidP="00560CBF">
      <w:pPr>
        <w:pStyle w:val="ListParagraph"/>
        <w:numPr>
          <w:ilvl w:val="0"/>
          <w:numId w:val="26"/>
        </w:numPr>
        <w:spacing w:after="0" w:line="240" w:lineRule="auto"/>
        <w:ind w:left="1440"/>
        <w:rPr>
          <w:sz w:val="24"/>
          <w:szCs w:val="24"/>
        </w:rPr>
      </w:pPr>
      <w:r w:rsidRPr="00560CBF">
        <w:rPr>
          <w:b/>
          <w:sz w:val="24"/>
          <w:szCs w:val="24"/>
        </w:rPr>
        <w:t>MISO MVP</w:t>
      </w:r>
      <w:r w:rsidRPr="00560CBF">
        <w:rPr>
          <w:b/>
          <w:sz w:val="24"/>
          <w:szCs w:val="24"/>
        </w:rPr>
        <w:softHyphen/>
      </w:r>
      <w:r w:rsidRPr="00560CBF">
        <w:rPr>
          <w:b/>
          <w:sz w:val="24"/>
          <w:szCs w:val="24"/>
        </w:rPr>
        <w:softHyphen/>
      </w:r>
      <w:r w:rsidRPr="00560CBF">
        <w:rPr>
          <w:sz w:val="24"/>
          <w:szCs w:val="24"/>
        </w:rPr>
        <w:t>: The MISO MVP portfolio consists of 17 transmission projects distributed across the MISO footprint. At an estimated total cost of $5.5 billion,</w:t>
      </w:r>
      <w:r w:rsidRPr="00560CBF">
        <w:rPr>
          <w:rStyle w:val="FootnoteReference"/>
          <w:sz w:val="24"/>
          <w:szCs w:val="24"/>
        </w:rPr>
        <w:footnoteReference w:id="34"/>
      </w:r>
      <w:r w:rsidRPr="00560CBF">
        <w:rPr>
          <w:sz w:val="24"/>
          <w:szCs w:val="24"/>
        </w:rPr>
        <w:t xml:space="preserve"> the portfolio is estimated to generate $12.1 to 52.6 billion in net benefits over the next 20 to 40 years, and will enable 52.8 million MWh of wind energy to meet renewable energy goals and mandates through 2031.</w:t>
      </w:r>
      <w:r w:rsidRPr="00560CBF">
        <w:rPr>
          <w:rStyle w:val="FootnoteReference"/>
          <w:sz w:val="24"/>
          <w:szCs w:val="24"/>
        </w:rPr>
        <w:footnoteReference w:id="35"/>
      </w:r>
      <w:r w:rsidRPr="00560CBF">
        <w:rPr>
          <w:sz w:val="24"/>
          <w:szCs w:val="24"/>
        </w:rPr>
        <w:t xml:space="preserve"> </w:t>
      </w:r>
    </w:p>
    <w:p w14:paraId="08ED0618" w14:textId="091F526B" w:rsidR="008F2AFC" w:rsidRDefault="008F2AFC" w:rsidP="00560CBF">
      <w:pPr>
        <w:pStyle w:val="ListParagraph"/>
        <w:numPr>
          <w:ilvl w:val="0"/>
          <w:numId w:val="26"/>
        </w:numPr>
        <w:spacing w:after="0" w:line="240" w:lineRule="auto"/>
        <w:ind w:left="1440"/>
        <w:rPr>
          <w:sz w:val="24"/>
          <w:szCs w:val="24"/>
        </w:rPr>
      </w:pPr>
      <w:r w:rsidRPr="00560CBF">
        <w:rPr>
          <w:b/>
          <w:sz w:val="24"/>
          <w:szCs w:val="24"/>
        </w:rPr>
        <w:t>SPP Priority Projects</w:t>
      </w:r>
      <w:r w:rsidRPr="00560CBF">
        <w:rPr>
          <w:sz w:val="24"/>
          <w:szCs w:val="24"/>
        </w:rPr>
        <w:t>: Between 2012 and 2014, SPP completed $3.4 billion in transmission expansion projects to better integrate the power system’s eastern and western regions</w:t>
      </w:r>
      <w:r w:rsidR="00FE5892">
        <w:rPr>
          <w:sz w:val="24"/>
          <w:szCs w:val="24"/>
        </w:rPr>
        <w:t xml:space="preserve"> and</w:t>
      </w:r>
      <w:r w:rsidRPr="00560CBF">
        <w:rPr>
          <w:sz w:val="24"/>
          <w:szCs w:val="24"/>
        </w:rPr>
        <w:t xml:space="preserve"> reduce </w:t>
      </w:r>
      <w:r w:rsidR="00FE5892">
        <w:rPr>
          <w:sz w:val="24"/>
          <w:szCs w:val="24"/>
        </w:rPr>
        <w:t xml:space="preserve">overall </w:t>
      </w:r>
      <w:r w:rsidRPr="00560CBF">
        <w:rPr>
          <w:sz w:val="24"/>
          <w:szCs w:val="24"/>
        </w:rPr>
        <w:t>congestion on the SPP grid.</w:t>
      </w:r>
      <w:r w:rsidRPr="00560CBF">
        <w:rPr>
          <w:rStyle w:val="FootnoteReference"/>
          <w:sz w:val="24"/>
          <w:szCs w:val="24"/>
        </w:rPr>
        <w:footnoteReference w:id="36"/>
      </w:r>
      <w:r w:rsidRPr="00560CBF">
        <w:rPr>
          <w:sz w:val="24"/>
          <w:szCs w:val="24"/>
        </w:rPr>
        <w:t xml:space="preserve"> SPP estimates that the net present value of all quantified benefits, including production cost savings, is expected to total over $10 billion over the next 40 years.</w:t>
      </w:r>
    </w:p>
    <w:p w14:paraId="62C3BB11" w14:textId="11A98214" w:rsidR="008F2AFC" w:rsidRDefault="008F2AFC" w:rsidP="00560CBF">
      <w:pPr>
        <w:pStyle w:val="ListParagraph"/>
        <w:numPr>
          <w:ilvl w:val="0"/>
          <w:numId w:val="26"/>
        </w:numPr>
        <w:spacing w:after="0" w:line="240" w:lineRule="auto"/>
        <w:ind w:left="1440"/>
        <w:rPr>
          <w:sz w:val="24"/>
          <w:szCs w:val="24"/>
        </w:rPr>
      </w:pPr>
      <w:r w:rsidRPr="00560CBF">
        <w:rPr>
          <w:b/>
          <w:sz w:val="24"/>
          <w:szCs w:val="24"/>
        </w:rPr>
        <w:t>Texas Competitive Renewable Energy Zones (CREZ) Transmission</w:t>
      </w:r>
      <w:r w:rsidRPr="00560CBF">
        <w:rPr>
          <w:sz w:val="24"/>
          <w:szCs w:val="24"/>
        </w:rPr>
        <w:t xml:space="preserve">: </w:t>
      </w:r>
      <w:r w:rsidRPr="00560CBF">
        <w:rPr>
          <w:rFonts w:eastAsia="Times New Roman"/>
          <w:sz w:val="24"/>
          <w:szCs w:val="24"/>
        </w:rPr>
        <w:t>In 2005, the Texas legislature passed Texas Senate Bill 20, which ordered the Public Utility Commission of Texas (PUCT), in consultation with the Electric Reliability Council of Texas (ERCOT), to establish CREZs and develop a transmission plan to deliver renewable power to load.</w:t>
      </w:r>
      <w:r w:rsidRPr="00560CBF">
        <w:rPr>
          <w:rStyle w:val="FootnoteReference"/>
          <w:rFonts w:eastAsia="Times New Roman"/>
          <w:sz w:val="24"/>
          <w:szCs w:val="24"/>
        </w:rPr>
        <w:footnoteReference w:id="37"/>
      </w:r>
      <w:r w:rsidRPr="00560CBF">
        <w:rPr>
          <w:rFonts w:eastAsia="Times New Roman"/>
          <w:sz w:val="24"/>
          <w:szCs w:val="24"/>
        </w:rPr>
        <w:t xml:space="preserve"> The final selected transmission scenario constructed 3,600 right-of-way miles of 345 kV transmission at a cost of $6.8 billion. Since the completion of construction in 2014, the implementation of CREZ enabled the addition of more than 18 GWs of wind capacity to the Texas power grid.</w:t>
      </w:r>
    </w:p>
    <w:p w14:paraId="7CE9EE9C" w14:textId="01B1A993" w:rsidR="008F2AFC" w:rsidRPr="00560CBF" w:rsidRDefault="008F2AFC" w:rsidP="00560CBF">
      <w:pPr>
        <w:pStyle w:val="ListParagraph"/>
        <w:numPr>
          <w:ilvl w:val="0"/>
          <w:numId w:val="26"/>
        </w:numPr>
        <w:spacing w:after="0" w:line="240" w:lineRule="auto"/>
        <w:ind w:left="1440"/>
        <w:rPr>
          <w:sz w:val="24"/>
          <w:szCs w:val="24"/>
        </w:rPr>
      </w:pPr>
      <w:r w:rsidRPr="00560CBF">
        <w:rPr>
          <w:b/>
          <w:sz w:val="24"/>
          <w:szCs w:val="24"/>
        </w:rPr>
        <w:t>Tehachapi Renewable Transmission Project, California:</w:t>
      </w:r>
      <w:r w:rsidRPr="00560CBF">
        <w:rPr>
          <w:sz w:val="24"/>
          <w:szCs w:val="24"/>
        </w:rPr>
        <w:t xml:space="preserve"> In 2016, Southern California Edison completed the final segment of a series of high-voltage transmission lines capable of integrating 4,500 MW of wind energy from the Tehachapi wind resource area to the Los Angeles Basin.</w:t>
      </w:r>
      <w:r w:rsidRPr="00560CBF">
        <w:rPr>
          <w:rStyle w:val="FootnoteReference"/>
          <w:sz w:val="24"/>
          <w:szCs w:val="24"/>
        </w:rPr>
        <w:footnoteReference w:id="38"/>
      </w:r>
      <w:r w:rsidRPr="00560CBF">
        <w:rPr>
          <w:sz w:val="24"/>
          <w:szCs w:val="24"/>
        </w:rPr>
        <w:t xml:space="preserve"> The 250-miles of transmission facilities </w:t>
      </w:r>
      <w:r w:rsidR="00021AB7">
        <w:rPr>
          <w:sz w:val="24"/>
          <w:szCs w:val="24"/>
        </w:rPr>
        <w:t>enable</w:t>
      </w:r>
      <w:r w:rsidRPr="00560CBF">
        <w:rPr>
          <w:sz w:val="24"/>
          <w:szCs w:val="24"/>
        </w:rPr>
        <w:t xml:space="preserve"> enough renewable energy to power 3 million homes, and help California meet its renewable energy goals.</w:t>
      </w:r>
    </w:p>
    <w:p w14:paraId="324FE3BA" w14:textId="77777777" w:rsidR="008F2AFC" w:rsidRPr="008F2AFC" w:rsidRDefault="008F2AFC" w:rsidP="00560CBF">
      <w:pPr>
        <w:spacing w:after="0" w:line="276" w:lineRule="auto"/>
        <w:rPr>
          <w:rFonts w:cs="Arial"/>
          <w:sz w:val="24"/>
          <w:szCs w:val="24"/>
          <w:shd w:val="clear" w:color="auto" w:fill="FFFFFF"/>
        </w:rPr>
      </w:pPr>
    </w:p>
    <w:p w14:paraId="1FBE38B3" w14:textId="3628EFB4" w:rsidR="008F2AFC" w:rsidRPr="00560CBF" w:rsidRDefault="008F2AFC" w:rsidP="00021AB7">
      <w:pPr>
        <w:pStyle w:val="ListParagraph"/>
        <w:numPr>
          <w:ilvl w:val="0"/>
          <w:numId w:val="32"/>
        </w:numPr>
        <w:spacing w:after="0" w:line="240" w:lineRule="auto"/>
        <w:rPr>
          <w:sz w:val="24"/>
          <w:szCs w:val="24"/>
        </w:rPr>
      </w:pPr>
      <w:r w:rsidRPr="00560CBF">
        <w:rPr>
          <w:rFonts w:cs="Arial"/>
          <w:b/>
          <w:sz w:val="24"/>
          <w:szCs w:val="24"/>
          <w:shd w:val="clear" w:color="auto" w:fill="FFFFFF"/>
        </w:rPr>
        <w:t>There are transmission projects ready to go</w:t>
      </w:r>
      <w:r w:rsidRPr="008F2AFC">
        <w:rPr>
          <w:rFonts w:cs="Arial"/>
          <w:b/>
          <w:sz w:val="24"/>
          <w:szCs w:val="24"/>
          <w:shd w:val="clear" w:color="auto" w:fill="FFFFFF"/>
        </w:rPr>
        <w:t xml:space="preserve">. </w:t>
      </w:r>
      <w:r w:rsidRPr="00560CBF">
        <w:rPr>
          <w:sz w:val="24"/>
          <w:szCs w:val="24"/>
        </w:rPr>
        <w:t>One report has identified 22 shovel</w:t>
      </w:r>
      <w:r w:rsidR="00021AB7">
        <w:rPr>
          <w:sz w:val="24"/>
          <w:szCs w:val="24"/>
        </w:rPr>
        <w:t>-</w:t>
      </w:r>
      <w:r w:rsidRPr="00560CBF">
        <w:rPr>
          <w:sz w:val="24"/>
          <w:szCs w:val="24"/>
        </w:rPr>
        <w:t xml:space="preserve">ready high-voltage transmission projects across the country that would enable a significant amount of renewable energy capacity to interconnect to the </w:t>
      </w:r>
      <w:r w:rsidRPr="00560CBF">
        <w:rPr>
          <w:sz w:val="24"/>
          <w:szCs w:val="24"/>
        </w:rPr>
        <w:lastRenderedPageBreak/>
        <w:t>grid, create millions of domestic jobs, and drive economic development.</w:t>
      </w:r>
      <w:r w:rsidRPr="00560CBF">
        <w:rPr>
          <w:rStyle w:val="FootnoteReference"/>
          <w:sz w:val="24"/>
          <w:szCs w:val="24"/>
        </w:rPr>
        <w:footnoteReference w:id="39"/>
      </w:r>
      <w:r w:rsidRPr="00560CBF">
        <w:rPr>
          <w:sz w:val="24"/>
          <w:szCs w:val="24"/>
        </w:rPr>
        <w:t xml:space="preserve"> The benefits identified in the report include the following:</w:t>
      </w:r>
    </w:p>
    <w:p w14:paraId="1BDD3C0C" w14:textId="363FC730" w:rsidR="004F738F" w:rsidRDefault="004F738F" w:rsidP="00560CBF">
      <w:pPr>
        <w:pStyle w:val="ListParagraph"/>
        <w:numPr>
          <w:ilvl w:val="0"/>
          <w:numId w:val="33"/>
        </w:numPr>
        <w:tabs>
          <w:tab w:val="left" w:pos="1440"/>
        </w:tabs>
        <w:spacing w:after="0" w:line="240" w:lineRule="auto"/>
        <w:ind w:left="1440"/>
        <w:rPr>
          <w:sz w:val="24"/>
          <w:szCs w:val="24"/>
        </w:rPr>
      </w:pPr>
      <w:r w:rsidRPr="002D50EB">
        <w:rPr>
          <w:sz w:val="24"/>
          <w:szCs w:val="24"/>
        </w:rPr>
        <w:t>The 22 transmission projects would enable 60,000 MW of new renewable capacity to interconnect to the grid, increasing U.S. wind and solar generation by approximately 50 percent from current levels.</w:t>
      </w:r>
    </w:p>
    <w:p w14:paraId="67869666" w14:textId="590AE76F" w:rsidR="00B00F09" w:rsidRPr="00B00F09" w:rsidRDefault="00B00F09" w:rsidP="00560CBF">
      <w:pPr>
        <w:pStyle w:val="ListParagraph"/>
        <w:numPr>
          <w:ilvl w:val="0"/>
          <w:numId w:val="33"/>
        </w:numPr>
        <w:tabs>
          <w:tab w:val="left" w:pos="1440"/>
        </w:tabs>
        <w:spacing w:after="0" w:line="240" w:lineRule="auto"/>
        <w:ind w:left="1440"/>
        <w:rPr>
          <w:sz w:val="24"/>
          <w:szCs w:val="24"/>
        </w:rPr>
      </w:pPr>
      <w:r w:rsidRPr="002D50EB">
        <w:rPr>
          <w:sz w:val="24"/>
          <w:szCs w:val="24"/>
        </w:rPr>
        <w:t xml:space="preserve">The projects would </w:t>
      </w:r>
      <w:r w:rsidR="00D37D04">
        <w:rPr>
          <w:sz w:val="24"/>
          <w:szCs w:val="24"/>
        </w:rPr>
        <w:t>allow</w:t>
      </w:r>
      <w:r w:rsidRPr="002D50EB">
        <w:rPr>
          <w:sz w:val="24"/>
          <w:szCs w:val="24"/>
        </w:rPr>
        <w:t xml:space="preserve"> for an additional 42,000 MW of transfer capacity</w:t>
      </w:r>
      <w:r w:rsidR="00D37D04">
        <w:rPr>
          <w:sz w:val="24"/>
          <w:szCs w:val="24"/>
        </w:rPr>
        <w:t xml:space="preserve"> to be added to the grid</w:t>
      </w:r>
      <w:r w:rsidRPr="002D50EB">
        <w:rPr>
          <w:sz w:val="24"/>
          <w:szCs w:val="24"/>
        </w:rPr>
        <w:t>.</w:t>
      </w:r>
    </w:p>
    <w:p w14:paraId="1082339D" w14:textId="6664A410" w:rsidR="008F2AFC" w:rsidRPr="00560CBF" w:rsidRDefault="008F2AFC" w:rsidP="00560CBF">
      <w:pPr>
        <w:pStyle w:val="ListParagraph"/>
        <w:numPr>
          <w:ilvl w:val="0"/>
          <w:numId w:val="33"/>
        </w:numPr>
        <w:tabs>
          <w:tab w:val="left" w:pos="1440"/>
        </w:tabs>
        <w:spacing w:after="0" w:line="240" w:lineRule="auto"/>
        <w:ind w:left="1440"/>
        <w:rPr>
          <w:sz w:val="24"/>
          <w:szCs w:val="24"/>
        </w:rPr>
      </w:pPr>
      <w:r w:rsidRPr="00560CBF">
        <w:rPr>
          <w:sz w:val="24"/>
          <w:szCs w:val="24"/>
        </w:rPr>
        <w:t>The $33.2 billion in transmission investment alone will create 600,000 jobs</w:t>
      </w:r>
      <w:r w:rsidR="00AE499A">
        <w:rPr>
          <w:sz w:val="24"/>
          <w:szCs w:val="24"/>
        </w:rPr>
        <w:t>,</w:t>
      </w:r>
      <w:r w:rsidRPr="00560CBF">
        <w:rPr>
          <w:sz w:val="24"/>
          <w:szCs w:val="24"/>
        </w:rPr>
        <w:t xml:space="preserve"> while wind and solar deployment enabled by the transmission will create an additional 640,000 jobs.</w:t>
      </w:r>
    </w:p>
    <w:p w14:paraId="7D867A16" w14:textId="77777777" w:rsidR="008F2AFC" w:rsidRPr="00560CBF" w:rsidRDefault="008F2AFC" w:rsidP="00560CBF">
      <w:pPr>
        <w:spacing w:after="0" w:line="240" w:lineRule="auto"/>
        <w:rPr>
          <w:sz w:val="24"/>
          <w:szCs w:val="24"/>
        </w:rPr>
      </w:pPr>
    </w:p>
    <w:p w14:paraId="42F04688" w14:textId="1A34C7FD" w:rsidR="008F2AFC" w:rsidRPr="00560CBF" w:rsidRDefault="008F2AFC" w:rsidP="00560CBF">
      <w:pPr>
        <w:spacing w:after="0" w:line="276" w:lineRule="auto"/>
        <w:ind w:left="360"/>
        <w:rPr>
          <w:rFonts w:cs="Arial"/>
          <w:b/>
          <w:sz w:val="24"/>
          <w:szCs w:val="24"/>
          <w:shd w:val="clear" w:color="auto" w:fill="FFFFFF"/>
        </w:rPr>
      </w:pPr>
    </w:p>
    <w:sectPr w:rsidR="008F2AFC" w:rsidRPr="00560CBF" w:rsidSect="00EF1C14">
      <w:headerReference w:type="default" r:id="rId9"/>
      <w:footerReference w:type="even" r:id="rId10"/>
      <w:footerReference w:type="default" r:id="rId11"/>
      <w:headerReference w:type="first" r:id="rId12"/>
      <w:footerReference w:type="first" r:id="rId13"/>
      <w:pgSz w:w="12240" w:h="15840"/>
      <w:pgMar w:top="1440" w:right="1440" w:bottom="1440" w:left="1440" w:header="1584"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6ABA9" w14:textId="77777777" w:rsidR="00BD226B" w:rsidRDefault="00BD226B" w:rsidP="00C83169">
      <w:pPr>
        <w:spacing w:after="0" w:line="240" w:lineRule="auto"/>
      </w:pPr>
      <w:r>
        <w:separator/>
      </w:r>
    </w:p>
  </w:endnote>
  <w:endnote w:type="continuationSeparator" w:id="0">
    <w:p w14:paraId="13131AA9" w14:textId="77777777" w:rsidR="00BD226B" w:rsidRDefault="00BD226B" w:rsidP="00C8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A81E" w14:textId="77777777" w:rsidR="00AF7326" w:rsidRDefault="00AF7326" w:rsidP="00EF1C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13AD3" w14:textId="77777777" w:rsidR="00AF7326" w:rsidRDefault="00AF7326" w:rsidP="00841A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BD98" w14:textId="77777777" w:rsidR="00AF7326" w:rsidRDefault="00AF7326" w:rsidP="00841A7B">
    <w:pPr>
      <w:pStyle w:val="Footer"/>
      <w:ind w:right="360"/>
      <w:rPr>
        <w:rFonts w:eastAsia="Times New Roman"/>
        <w:bCs/>
        <w:color w:val="595959" w:themeColor="text1" w:themeTint="A6"/>
        <w:sz w:val="18"/>
        <w:szCs w:val="20"/>
      </w:rPr>
    </w:pPr>
  </w:p>
  <w:p w14:paraId="0B2840B2" w14:textId="77777777" w:rsidR="00AF7326" w:rsidRPr="00672479" w:rsidRDefault="00AF7326" w:rsidP="00A333C5">
    <w:pPr>
      <w:pStyle w:val="Footer"/>
      <w:rPr>
        <w:sz w:val="21"/>
      </w:rPr>
    </w:pPr>
  </w:p>
  <w:p w14:paraId="2246A34A" w14:textId="77777777" w:rsidR="00AF7326" w:rsidRDefault="00AF7326" w:rsidP="00EF1C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12A">
      <w:rPr>
        <w:rStyle w:val="PageNumber"/>
        <w:noProof/>
      </w:rPr>
      <w:t>10</w:t>
    </w:r>
    <w:r>
      <w:rPr>
        <w:rStyle w:val="PageNumber"/>
      </w:rPr>
      <w:fldChar w:fldCharType="end"/>
    </w:r>
  </w:p>
  <w:p w14:paraId="0AF31152" w14:textId="77777777" w:rsidR="00AF7326" w:rsidRPr="004F4417" w:rsidRDefault="00AF7326" w:rsidP="00EF1C14">
    <w:pPr>
      <w:pStyle w:val="Footer"/>
      <w:ind w:left="-270" w:right="360"/>
      <w:jc w:val="center"/>
      <w:rPr>
        <w:rFonts w:eastAsia="Times New Roman"/>
        <w:color w:val="64B6CF"/>
        <w:spacing w:val="1"/>
        <w:sz w:val="18"/>
        <w:szCs w:val="20"/>
      </w:rPr>
    </w:pPr>
    <w:r w:rsidRPr="00971660">
      <w:rPr>
        <w:rFonts w:eastAsia="Times New Roman"/>
        <w:bCs/>
        <w:color w:val="595959" w:themeColor="text1" w:themeTint="A6"/>
        <w:sz w:val="18"/>
        <w:szCs w:val="20"/>
      </w:rPr>
      <w:t>Ameri</w:t>
    </w:r>
    <w:r>
      <w:rPr>
        <w:rFonts w:eastAsia="Times New Roman"/>
        <w:bCs/>
        <w:color w:val="595959" w:themeColor="text1" w:themeTint="A6"/>
        <w:sz w:val="18"/>
        <w:szCs w:val="20"/>
      </w:rPr>
      <w:t xml:space="preserve">cans for a Clean Energy Grid | 3100 Clarendon </w:t>
    </w:r>
    <w:r w:rsidRPr="00971660">
      <w:rPr>
        <w:rFonts w:eastAsia="Times New Roman"/>
        <w:bCs/>
        <w:color w:val="595959" w:themeColor="text1" w:themeTint="A6"/>
        <w:sz w:val="18"/>
        <w:szCs w:val="20"/>
      </w:rPr>
      <w:t xml:space="preserve">Blvd., Suite </w:t>
    </w:r>
    <w:r>
      <w:rPr>
        <w:rFonts w:eastAsia="Times New Roman"/>
        <w:bCs/>
        <w:color w:val="595959" w:themeColor="text1" w:themeTint="A6"/>
        <w:sz w:val="18"/>
        <w:szCs w:val="20"/>
      </w:rPr>
      <w:t>800</w:t>
    </w:r>
    <w:r w:rsidRPr="00971660">
      <w:rPr>
        <w:rFonts w:eastAsia="Times New Roman"/>
        <w:bCs/>
        <w:color w:val="595959" w:themeColor="text1" w:themeTint="A6"/>
        <w:sz w:val="18"/>
        <w:szCs w:val="20"/>
      </w:rPr>
      <w:t xml:space="preserve"> |</w:t>
    </w:r>
    <w:r w:rsidRPr="00971660">
      <w:rPr>
        <w:rFonts w:eastAsia="Times New Roman"/>
        <w:color w:val="595959" w:themeColor="text1" w:themeTint="A6"/>
        <w:sz w:val="18"/>
        <w:szCs w:val="20"/>
      </w:rPr>
      <w:t xml:space="preserve"> Arlington, VA 22201 | </w:t>
    </w:r>
    <w:r w:rsidRPr="00971660">
      <w:rPr>
        <w:rFonts w:eastAsia="Times New Roman"/>
        <w:color w:val="64B6CF"/>
        <w:spacing w:val="1"/>
        <w:sz w:val="18"/>
        <w:szCs w:val="20"/>
      </w:rPr>
      <w:t>cleanenergy</w:t>
    </w:r>
    <w:r>
      <w:rPr>
        <w:rFonts w:eastAsia="Times New Roman"/>
        <w:color w:val="64B6CF"/>
        <w:spacing w:val="1"/>
        <w:sz w:val="18"/>
        <w:szCs w:val="20"/>
      </w:rPr>
      <w:t>grid</w:t>
    </w:r>
    <w:r w:rsidRPr="00971660">
      <w:rPr>
        <w:rFonts w:eastAsia="Times New Roman"/>
        <w:color w:val="64B6CF"/>
        <w:spacing w:val="1"/>
        <w:sz w:val="18"/>
        <w:szCs w:val="20"/>
      </w:rPr>
      <w:t>.org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58EBA" w14:textId="77777777" w:rsidR="00AF7326" w:rsidRPr="00971660" w:rsidRDefault="00AF7326" w:rsidP="0011494B">
    <w:pPr>
      <w:pStyle w:val="Footer"/>
      <w:ind w:left="-270"/>
      <w:jc w:val="center"/>
      <w:rPr>
        <w:sz w:val="21"/>
      </w:rPr>
    </w:pPr>
    <w:r w:rsidRPr="00971660">
      <w:rPr>
        <w:rFonts w:eastAsia="Times New Roman"/>
        <w:bCs/>
        <w:color w:val="595959" w:themeColor="text1" w:themeTint="A6"/>
        <w:sz w:val="18"/>
        <w:szCs w:val="20"/>
      </w:rPr>
      <w:t>Ameri</w:t>
    </w:r>
    <w:r>
      <w:rPr>
        <w:rFonts w:eastAsia="Times New Roman"/>
        <w:bCs/>
        <w:color w:val="595959" w:themeColor="text1" w:themeTint="A6"/>
        <w:sz w:val="18"/>
        <w:szCs w:val="20"/>
      </w:rPr>
      <w:t xml:space="preserve">cans for a Clean Energy Grid | 3100 Clarendon Blvd., Suite 800 </w:t>
    </w:r>
    <w:r w:rsidRPr="00971660">
      <w:rPr>
        <w:rFonts w:eastAsia="Times New Roman"/>
        <w:bCs/>
        <w:color w:val="595959" w:themeColor="text1" w:themeTint="A6"/>
        <w:sz w:val="18"/>
        <w:szCs w:val="20"/>
      </w:rPr>
      <w:t>|</w:t>
    </w:r>
    <w:r>
      <w:rPr>
        <w:rFonts w:eastAsia="Times New Roman"/>
        <w:color w:val="595959" w:themeColor="text1" w:themeTint="A6"/>
        <w:sz w:val="18"/>
        <w:szCs w:val="20"/>
      </w:rPr>
      <w:t xml:space="preserve"> Arlington, VA 22201 </w:t>
    </w:r>
    <w:r w:rsidRPr="00971660">
      <w:rPr>
        <w:rFonts w:eastAsia="Times New Roman"/>
        <w:bCs/>
        <w:color w:val="595959" w:themeColor="text1" w:themeTint="A6"/>
        <w:sz w:val="18"/>
        <w:szCs w:val="20"/>
      </w:rPr>
      <w:t>|</w:t>
    </w:r>
    <w:r>
      <w:rPr>
        <w:rFonts w:eastAsia="Times New Roman"/>
        <w:bCs/>
        <w:color w:val="595959" w:themeColor="text1" w:themeTint="A6"/>
        <w:sz w:val="18"/>
        <w:szCs w:val="20"/>
      </w:rPr>
      <w:t xml:space="preserve"> </w:t>
    </w:r>
    <w:r>
      <w:rPr>
        <w:rFonts w:eastAsia="Times New Roman"/>
        <w:color w:val="64B6CF"/>
        <w:spacing w:val="1"/>
        <w:sz w:val="18"/>
        <w:szCs w:val="20"/>
      </w:rPr>
      <w:t>cleanenergygrid</w:t>
    </w:r>
    <w:r w:rsidRPr="00971660">
      <w:rPr>
        <w:rFonts w:eastAsia="Times New Roman"/>
        <w:color w:val="64B6CF"/>
        <w:spacing w:val="1"/>
        <w:sz w:val="18"/>
        <w:szCs w:val="20"/>
      </w:rPr>
      <w: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F2B8A" w14:textId="77777777" w:rsidR="00BD226B" w:rsidRDefault="00BD226B" w:rsidP="00C83169">
      <w:pPr>
        <w:spacing w:after="0" w:line="240" w:lineRule="auto"/>
      </w:pPr>
      <w:r>
        <w:separator/>
      </w:r>
    </w:p>
  </w:footnote>
  <w:footnote w:type="continuationSeparator" w:id="0">
    <w:p w14:paraId="2CD055A3" w14:textId="77777777" w:rsidR="00BD226B" w:rsidRDefault="00BD226B" w:rsidP="00C83169">
      <w:pPr>
        <w:spacing w:after="0" w:line="240" w:lineRule="auto"/>
      </w:pPr>
      <w:r>
        <w:continuationSeparator/>
      </w:r>
    </w:p>
  </w:footnote>
  <w:footnote w:id="1">
    <w:p w14:paraId="578D4B54" w14:textId="5881D2C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American Society of Civil Engineers, “</w:t>
      </w:r>
      <w:hyperlink r:id="rId1" w:history="1">
        <w:r w:rsidRPr="00AE326A">
          <w:rPr>
            <w:rStyle w:val="Hyperlink"/>
            <w:rFonts w:ascii="Arial" w:hAnsi="Arial" w:cs="Arial"/>
          </w:rPr>
          <w:t>Policy Statement 484 - Electricity Generation and Transmission Infrastructure</w:t>
        </w:r>
      </w:hyperlink>
      <w:r w:rsidRPr="00AE326A">
        <w:rPr>
          <w:rFonts w:ascii="Arial" w:hAnsi="Arial" w:cs="Arial"/>
        </w:rPr>
        <w:t xml:space="preserve">,” </w:t>
      </w:r>
      <w:r w:rsidRPr="00AE326A">
        <w:rPr>
          <w:rFonts w:ascii="Arial" w:eastAsia="Times New Roman" w:hAnsi="Arial" w:cs="Arial"/>
        </w:rPr>
        <w:t>Adopted by the Board of Direction on July 13, 2019.</w:t>
      </w:r>
    </w:p>
  </w:footnote>
  <w:footnote w:id="2">
    <w:p w14:paraId="371E8A4E" w14:textId="6AC9C582"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Caspary, Goggin, Gramlich, Schneider, “</w:t>
      </w:r>
      <w:hyperlink r:id="rId2" w:history="1">
        <w:r w:rsidRPr="00AE326A">
          <w:rPr>
            <w:rStyle w:val="Hyperlink"/>
            <w:rFonts w:ascii="Arial" w:hAnsi="Arial" w:cs="Arial"/>
          </w:rPr>
          <w:t>Disconnected: The Need for a New Generator Interconnection Policy</w:t>
        </w:r>
      </w:hyperlink>
      <w:r w:rsidRPr="00AE326A">
        <w:rPr>
          <w:rFonts w:ascii="Arial" w:hAnsi="Arial" w:cs="Arial"/>
        </w:rPr>
        <w:t>,” at 21, January 2021.</w:t>
      </w:r>
    </w:p>
  </w:footnote>
  <w:footnote w:id="3">
    <w:p w14:paraId="728EB24C" w14:textId="611D5121"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Pfeifenberger et al., “</w:t>
      </w:r>
      <w:hyperlink r:id="rId3" w:history="1">
        <w:r w:rsidRPr="00AE326A">
          <w:rPr>
            <w:rStyle w:val="Hyperlink"/>
            <w:rFonts w:ascii="Arial" w:hAnsi="Arial" w:cs="Arial"/>
          </w:rPr>
          <w:t>Cost Savings Offered by Competition in Electric Transmission</w:t>
        </w:r>
      </w:hyperlink>
      <w:r w:rsidRPr="00AE326A">
        <w:rPr>
          <w:rFonts w:ascii="Arial" w:hAnsi="Arial" w:cs="Arial"/>
        </w:rPr>
        <w:t>,” at 1, April 2019.</w:t>
      </w:r>
    </w:p>
  </w:footnote>
  <w:footnote w:id="4">
    <w:p w14:paraId="217B9358" w14:textId="01D96D42" w:rsidR="00AF7326" w:rsidRPr="00AE326A" w:rsidRDefault="00AF7326" w:rsidP="00842056">
      <w:pPr>
        <w:pStyle w:val="NoSpacing"/>
        <w:rPr>
          <w:sz w:val="20"/>
          <w:szCs w:val="20"/>
          <w:lang w:val="en-US"/>
        </w:rPr>
      </w:pPr>
      <w:r w:rsidRPr="00AE326A">
        <w:rPr>
          <w:rStyle w:val="FootnoteReference"/>
          <w:sz w:val="20"/>
          <w:szCs w:val="20"/>
        </w:rPr>
        <w:footnoteRef/>
      </w:r>
      <w:r w:rsidRPr="00AE326A">
        <w:rPr>
          <w:sz w:val="20"/>
          <w:szCs w:val="20"/>
        </w:rPr>
        <w:t xml:space="preserve"> Caspary, Goggin, Gramlich, Schneider, “</w:t>
      </w:r>
      <w:hyperlink r:id="rId4" w:history="1">
        <w:r w:rsidRPr="00AE326A">
          <w:rPr>
            <w:rStyle w:val="Hyperlink"/>
            <w:sz w:val="20"/>
            <w:szCs w:val="20"/>
          </w:rPr>
          <w:t>Disconnected: The Need for a New Generator Interconnection Policy</w:t>
        </w:r>
      </w:hyperlink>
      <w:r w:rsidRPr="00AE326A">
        <w:rPr>
          <w:sz w:val="20"/>
          <w:szCs w:val="20"/>
        </w:rPr>
        <w:t>,” at 10, January 2021.</w:t>
      </w:r>
    </w:p>
  </w:footnote>
  <w:footnote w:id="5">
    <w:p w14:paraId="674E5218" w14:textId="7255CC33"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rPr>
        <w:t>Ibid</w:t>
      </w:r>
      <w:r w:rsidRPr="00AE326A">
        <w:rPr>
          <w:rFonts w:ascii="Arial" w:hAnsi="Arial" w:cs="Arial"/>
        </w:rPr>
        <w:t>., at 25-26.</w:t>
      </w:r>
    </w:p>
  </w:footnote>
  <w:footnote w:id="6">
    <w:p w14:paraId="305B084B" w14:textId="10BA45B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Gramlich and Caspary, “</w:t>
      </w:r>
      <w:hyperlink r:id="rId5" w:history="1">
        <w:r w:rsidRPr="00AE326A">
          <w:rPr>
            <w:rStyle w:val="Hyperlink"/>
            <w:rFonts w:ascii="Arial" w:hAnsi="Arial" w:cs="Arial"/>
          </w:rPr>
          <w:t>Planning for the Future: FERC’s Opportunity to Spur More Cost-Effective Transmission Infrastructure</w:t>
        </w:r>
      </w:hyperlink>
      <w:r w:rsidRPr="00AE326A">
        <w:rPr>
          <w:rFonts w:ascii="Arial" w:hAnsi="Arial" w:cs="Arial"/>
        </w:rPr>
        <w:t>,” at 8-14, January 2021.</w:t>
      </w:r>
    </w:p>
  </w:footnote>
  <w:footnote w:id="7">
    <w:p w14:paraId="42831BF1" w14:textId="0D411C13"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Clack, Goggin, Choukulkar, Cote, and McKee, “</w:t>
      </w:r>
      <w:hyperlink r:id="rId6" w:history="1">
        <w:r w:rsidRPr="00AE326A">
          <w:rPr>
            <w:rStyle w:val="Hyperlink"/>
            <w:rFonts w:ascii="Arial" w:hAnsi="Arial" w:cs="Arial"/>
          </w:rPr>
          <w:t>Consumer, Employment, and Environmental Benefits of Electricity Transmission Expansion in the Eastern U.S.</w:t>
        </w:r>
      </w:hyperlink>
      <w:r w:rsidRPr="00AE326A">
        <w:rPr>
          <w:rFonts w:ascii="Arial" w:hAnsi="Arial" w:cs="Arial"/>
        </w:rPr>
        <w:t>,” at 4, October 2020.</w:t>
      </w:r>
    </w:p>
  </w:footnote>
  <w:footnote w:id="8">
    <w:p w14:paraId="0C1F709B" w14:textId="15DEC6F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Bloom et al., “</w:t>
      </w:r>
      <w:hyperlink r:id="rId7" w:history="1">
        <w:r w:rsidRPr="00AE326A">
          <w:rPr>
            <w:rStyle w:val="Hyperlink"/>
            <w:rFonts w:ascii="Arial" w:hAnsi="Arial" w:cs="Arial"/>
          </w:rPr>
          <w:t>The Value of Increased HVDC Capacity Between Eastern and Western U.S. Grids: The Interconnections Seam Study</w:t>
        </w:r>
      </w:hyperlink>
      <w:r w:rsidRPr="00AE326A">
        <w:rPr>
          <w:rFonts w:ascii="Arial" w:hAnsi="Arial" w:cs="Arial"/>
        </w:rPr>
        <w:t>,” at 1 &amp; 7, October 2020.</w:t>
      </w:r>
    </w:p>
  </w:footnote>
  <w:footnote w:id="9">
    <w:p w14:paraId="26ADBE21" w14:textId="6846B309"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Wolak, “</w:t>
      </w:r>
      <w:hyperlink r:id="rId8">
        <w:r w:rsidRPr="00AE326A">
          <w:rPr>
            <w:rStyle w:val="Hyperlink"/>
            <w:rFonts w:ascii="Arial" w:hAnsi="Arial" w:cs="Arial"/>
          </w:rPr>
          <w:t>Managing Unilateral Market Power in Electricity</w:t>
        </w:r>
      </w:hyperlink>
      <w:r w:rsidRPr="00AE326A">
        <w:rPr>
          <w:rFonts w:ascii="Arial" w:hAnsi="Arial" w:cs="Arial"/>
        </w:rPr>
        <w:t>,” at 8.</w:t>
      </w:r>
    </w:p>
  </w:footnote>
  <w:footnote w:id="10">
    <w:p w14:paraId="79291F7D" w14:textId="273FFF09"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SPP, “</w:t>
      </w:r>
      <w:hyperlink r:id="rId9" w:history="1">
        <w:r w:rsidRPr="00AE326A">
          <w:rPr>
            <w:rStyle w:val="Hyperlink"/>
            <w:rFonts w:ascii="Arial" w:hAnsi="Arial" w:cs="Arial"/>
          </w:rPr>
          <w:t>The Value of Transmission</w:t>
        </w:r>
      </w:hyperlink>
      <w:r w:rsidRPr="00AE326A">
        <w:rPr>
          <w:rStyle w:val="Hyperlink"/>
          <w:rFonts w:ascii="Arial" w:hAnsi="Arial" w:cs="Arial"/>
          <w:color w:val="auto"/>
          <w:u w:val="none"/>
        </w:rPr>
        <w:t>,” at 5, January 2016, and</w:t>
      </w:r>
      <w:r w:rsidRPr="00AE326A">
        <w:rPr>
          <w:rFonts w:ascii="Arial" w:hAnsi="Arial" w:cs="Arial"/>
        </w:rPr>
        <w:t xml:space="preserve"> MISO, “</w:t>
      </w:r>
      <w:hyperlink r:id="rId10" w:history="1">
        <w:r w:rsidRPr="00AE326A">
          <w:rPr>
            <w:rStyle w:val="Hyperlink"/>
            <w:rFonts w:ascii="Arial" w:hAnsi="Arial" w:cs="Arial"/>
          </w:rPr>
          <w:t>MTEP17 MVP Triennial Review</w:t>
        </w:r>
      </w:hyperlink>
      <w:r w:rsidRPr="00AE326A">
        <w:rPr>
          <w:rFonts w:ascii="Arial" w:hAnsi="Arial" w:cs="Arial"/>
        </w:rPr>
        <w:t xml:space="preserve">,” at 4, September 2017. </w:t>
      </w:r>
    </w:p>
  </w:footnote>
  <w:footnote w:id="11">
    <w:p w14:paraId="37FE5D2E" w14:textId="584B9003"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American Electric Power, “</w:t>
      </w:r>
      <w:hyperlink r:id="rId11">
        <w:r w:rsidRPr="00AE326A">
          <w:rPr>
            <w:rStyle w:val="Hyperlink"/>
            <w:rFonts w:ascii="Arial" w:hAnsi="Arial" w:cs="Arial"/>
          </w:rPr>
          <w:t>Transmission Facts</w:t>
        </w:r>
      </w:hyperlink>
      <w:r w:rsidRPr="00AE326A">
        <w:rPr>
          <w:rFonts w:ascii="Arial" w:hAnsi="Arial" w:cs="Arial"/>
        </w:rPr>
        <w:t>,” at 4, n.d., and PJM, “</w:t>
      </w:r>
      <w:hyperlink r:id="rId12">
        <w:r w:rsidRPr="00AE326A">
          <w:rPr>
            <w:rStyle w:val="Hyperlink"/>
            <w:rFonts w:ascii="Arial" w:hAnsi="Arial" w:cs="Arial"/>
          </w:rPr>
          <w:t>The Benefits of the PJM Transmission System</w:t>
        </w:r>
      </w:hyperlink>
      <w:r w:rsidRPr="00AE326A">
        <w:rPr>
          <w:rFonts w:ascii="Arial" w:hAnsi="Arial" w:cs="Arial"/>
        </w:rPr>
        <w:t>,” at 9, April 2019.</w:t>
      </w:r>
    </w:p>
  </w:footnote>
  <w:footnote w:id="12">
    <w:p w14:paraId="09B0D5DA" w14:textId="65E0A9E4" w:rsidR="00AF7326" w:rsidRPr="00AE326A" w:rsidRDefault="00AF7326" w:rsidP="00865FCA">
      <w:pPr>
        <w:pStyle w:val="FootnoteText"/>
        <w:rPr>
          <w:rFonts w:ascii="Arial" w:hAnsi="Arial" w:cs="Arial"/>
          <w:bCs/>
        </w:rPr>
      </w:pPr>
      <w:r w:rsidRPr="00AE326A">
        <w:rPr>
          <w:rStyle w:val="FootnoteReference"/>
          <w:rFonts w:ascii="Arial" w:hAnsi="Arial" w:cs="Arial"/>
        </w:rPr>
        <w:footnoteRef/>
      </w:r>
      <w:r w:rsidRPr="00AE326A">
        <w:rPr>
          <w:rFonts w:ascii="Arial" w:hAnsi="Arial" w:cs="Arial"/>
        </w:rPr>
        <w:t xml:space="preserve"> Brown and </w:t>
      </w:r>
      <w:proofErr w:type="spellStart"/>
      <w:r w:rsidRPr="00AE326A">
        <w:rPr>
          <w:rFonts w:ascii="Arial" w:hAnsi="Arial" w:cs="Arial"/>
        </w:rPr>
        <w:t>Botterud</w:t>
      </w:r>
      <w:proofErr w:type="spellEnd"/>
      <w:r w:rsidRPr="00AE326A">
        <w:rPr>
          <w:rFonts w:ascii="Arial" w:hAnsi="Arial" w:cs="Arial"/>
        </w:rPr>
        <w:t>, “</w:t>
      </w:r>
      <w:hyperlink r:id="rId13" w:history="1">
        <w:r w:rsidRPr="00AE326A">
          <w:rPr>
            <w:rStyle w:val="Hyperlink"/>
            <w:rFonts w:ascii="Arial" w:hAnsi="Arial" w:cs="Arial"/>
          </w:rPr>
          <w:t>The Value of Inter-Regional Coordination and Transmission in Decarbonizing the US Electricity System</w:t>
        </w:r>
      </w:hyperlink>
      <w:r w:rsidRPr="00AE326A">
        <w:rPr>
          <w:rFonts w:ascii="Arial" w:hAnsi="Arial" w:cs="Arial"/>
          <w:bCs/>
        </w:rPr>
        <w:t>,” Joule, 5(1), at 115-134, December 2020.</w:t>
      </w:r>
    </w:p>
  </w:footnote>
  <w:footnote w:id="13">
    <w:p w14:paraId="0F30D762" w14:textId="08E66F7B" w:rsidR="00AF7326" w:rsidRPr="00AE326A" w:rsidRDefault="00AF7326" w:rsidP="00510B85">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Pfeifenberger and Hou, “</w:t>
      </w:r>
      <w:hyperlink r:id="rId14" w:history="1">
        <w:r w:rsidRPr="00AE326A">
          <w:rPr>
            <w:rStyle w:val="Hyperlink"/>
            <w:rFonts w:ascii="Arial" w:hAnsi="Arial" w:cs="Arial"/>
          </w:rPr>
          <w:t>Employment and Economic Benefits of Transmission Infrastructure Investment in the U.S. and Canada</w:t>
        </w:r>
      </w:hyperlink>
      <w:r w:rsidRPr="00AE326A">
        <w:rPr>
          <w:rFonts w:ascii="Arial" w:hAnsi="Arial" w:cs="Arial"/>
        </w:rPr>
        <w:t>,” at 20, May 2011.</w:t>
      </w:r>
    </w:p>
  </w:footnote>
  <w:footnote w:id="14">
    <w:p w14:paraId="6E3C6ADD" w14:textId="1D17F9A5" w:rsidR="00AF7326" w:rsidRPr="00AE326A" w:rsidRDefault="00AF7326" w:rsidP="003B70F3">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MISO, “</w:t>
      </w:r>
      <w:hyperlink r:id="rId15" w:history="1">
        <w:r w:rsidRPr="00AE326A">
          <w:rPr>
            <w:rStyle w:val="Hyperlink"/>
            <w:rFonts w:ascii="Arial" w:hAnsi="Arial" w:cs="Arial"/>
          </w:rPr>
          <w:t>Economic Impact of MTEP In-Service Projects From 2002-2015</w:t>
        </w:r>
      </w:hyperlink>
      <w:r w:rsidRPr="00AE326A">
        <w:rPr>
          <w:rFonts w:ascii="Arial" w:hAnsi="Arial" w:cs="Arial"/>
        </w:rPr>
        <w:t>,” July 2015, Pfeifenberger and Hou, “</w:t>
      </w:r>
      <w:hyperlink r:id="rId16" w:history="1">
        <w:r w:rsidRPr="00AE326A">
          <w:rPr>
            <w:rStyle w:val="Hyperlink"/>
            <w:rFonts w:ascii="Arial" w:hAnsi="Arial" w:cs="Arial"/>
          </w:rPr>
          <w:t>Employment and Economic Benefits of Transmission Infrastructure Investment in the U.S. and Canada</w:t>
        </w:r>
      </w:hyperlink>
      <w:r w:rsidRPr="00AE326A">
        <w:rPr>
          <w:rFonts w:ascii="Arial" w:hAnsi="Arial" w:cs="Arial"/>
        </w:rPr>
        <w:t>,” May 2011, Duan and Frayer, “</w:t>
      </w:r>
      <w:hyperlink r:id="rId17" w:history="1">
        <w:r w:rsidRPr="00AE326A">
          <w:rPr>
            <w:rStyle w:val="Hyperlink"/>
            <w:rFonts w:ascii="Arial" w:hAnsi="Arial" w:cs="Arial"/>
          </w:rPr>
          <w:t>Estimating Macroeconomic Benefits of Transmission Investment with the REMI PI+ Model</w:t>
        </w:r>
      </w:hyperlink>
      <w:r w:rsidRPr="00AE326A">
        <w:rPr>
          <w:rFonts w:ascii="Arial" w:hAnsi="Arial" w:cs="Arial"/>
        </w:rPr>
        <w:t xml:space="preserve">,” May 2018, and </w:t>
      </w:r>
      <w:proofErr w:type="spellStart"/>
      <w:r w:rsidRPr="00AE326A">
        <w:rPr>
          <w:rFonts w:ascii="Arial" w:hAnsi="Arial" w:cs="Arial"/>
        </w:rPr>
        <w:t>Lantx</w:t>
      </w:r>
      <w:proofErr w:type="spellEnd"/>
      <w:r w:rsidRPr="00AE326A">
        <w:rPr>
          <w:rFonts w:ascii="Arial" w:hAnsi="Arial" w:cs="Arial"/>
        </w:rPr>
        <w:t xml:space="preserve"> and </w:t>
      </w:r>
      <w:proofErr w:type="spellStart"/>
      <w:r w:rsidRPr="00AE326A">
        <w:rPr>
          <w:rFonts w:ascii="Arial" w:hAnsi="Arial" w:cs="Arial"/>
        </w:rPr>
        <w:t>Tegen</w:t>
      </w:r>
      <w:proofErr w:type="spellEnd"/>
      <w:r w:rsidRPr="00AE326A">
        <w:rPr>
          <w:rFonts w:ascii="Arial" w:hAnsi="Arial" w:cs="Arial"/>
        </w:rPr>
        <w:t>, “</w:t>
      </w:r>
      <w:hyperlink r:id="rId18" w:history="1">
        <w:r w:rsidRPr="00AE326A">
          <w:rPr>
            <w:rStyle w:val="Hyperlink"/>
            <w:rFonts w:ascii="Arial" w:hAnsi="Arial" w:cs="Arial"/>
          </w:rPr>
          <w:t>Jobs and Economic Development From New Transmission and Generation in Wyoming</w:t>
        </w:r>
      </w:hyperlink>
      <w:r w:rsidRPr="00AE326A">
        <w:rPr>
          <w:rFonts w:ascii="Arial" w:hAnsi="Arial" w:cs="Arial"/>
        </w:rPr>
        <w:t>,” March 2011.</w:t>
      </w:r>
    </w:p>
  </w:footnote>
  <w:footnote w:id="15">
    <w:p w14:paraId="7DAF8BD1" w14:textId="02ABFF27" w:rsidR="00AF7326" w:rsidRPr="00AE326A" w:rsidRDefault="00AF7326" w:rsidP="00510B85">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proofErr w:type="spellStart"/>
      <w:r w:rsidRPr="00AE326A">
        <w:rPr>
          <w:rFonts w:ascii="Arial" w:hAnsi="Arial" w:cs="Arial"/>
        </w:rPr>
        <w:t>Aldieri</w:t>
      </w:r>
      <w:proofErr w:type="spellEnd"/>
      <w:r w:rsidRPr="00AE326A">
        <w:rPr>
          <w:rFonts w:ascii="Arial" w:hAnsi="Arial" w:cs="Arial"/>
        </w:rPr>
        <w:t xml:space="preserve">, </w:t>
      </w:r>
      <w:proofErr w:type="spellStart"/>
      <w:r w:rsidRPr="00AE326A">
        <w:rPr>
          <w:rFonts w:ascii="Arial" w:hAnsi="Arial" w:cs="Arial"/>
        </w:rPr>
        <w:t>Grafström</w:t>
      </w:r>
      <w:proofErr w:type="spellEnd"/>
      <w:r w:rsidRPr="00AE326A">
        <w:rPr>
          <w:rFonts w:ascii="Arial" w:hAnsi="Arial" w:cs="Arial"/>
        </w:rPr>
        <w:t xml:space="preserve">, </w:t>
      </w:r>
      <w:proofErr w:type="spellStart"/>
      <w:r w:rsidRPr="00AE326A">
        <w:rPr>
          <w:rFonts w:ascii="Arial" w:hAnsi="Arial" w:cs="Arial"/>
        </w:rPr>
        <w:t>Sundström</w:t>
      </w:r>
      <w:proofErr w:type="spellEnd"/>
      <w:r w:rsidRPr="00AE326A">
        <w:rPr>
          <w:rFonts w:ascii="Arial" w:hAnsi="Arial" w:cs="Arial"/>
        </w:rPr>
        <w:t>, and Paolo Vinci, “</w:t>
      </w:r>
      <w:hyperlink r:id="rId19" w:history="1">
        <w:r w:rsidRPr="00AE326A">
          <w:rPr>
            <w:rStyle w:val="Hyperlink"/>
            <w:rFonts w:ascii="Arial" w:hAnsi="Arial" w:cs="Arial"/>
          </w:rPr>
          <w:t>Wind Power and Job Creation</w:t>
        </w:r>
      </w:hyperlink>
      <w:r w:rsidRPr="00AE326A">
        <w:rPr>
          <w:rFonts w:ascii="Arial" w:hAnsi="Arial" w:cs="Arial"/>
        </w:rPr>
        <w:t>,” Sustainability, at 16, showing 4.03 direct and 10.64 direct and indirect jobs per MW of wind capacity, and The Solar Foundation, “</w:t>
      </w:r>
      <w:hyperlink r:id="rId20" w:history="1">
        <w:r w:rsidRPr="00AE326A">
          <w:rPr>
            <w:rStyle w:val="Hyperlink"/>
            <w:rFonts w:ascii="Arial" w:hAnsi="Arial" w:cs="Arial"/>
          </w:rPr>
          <w:t>National Solar Jobs Census 2018</w:t>
        </w:r>
      </w:hyperlink>
      <w:r w:rsidRPr="00AE326A">
        <w:rPr>
          <w:rFonts w:ascii="Arial" w:hAnsi="Arial" w:cs="Arial"/>
        </w:rPr>
        <w:t>,” at 30, showing 3.3 installation and development jobs per MW for utility-scale solar, rounded up to 4 jobs per MW to account for manufacturing and other supply chain jobs.</w:t>
      </w:r>
    </w:p>
  </w:footnote>
  <w:footnote w:id="16">
    <w:p w14:paraId="16DC2D2C" w14:textId="1B681C4A"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Clack, Goggin, Choukulkar, Cote, and McKee, “</w:t>
      </w:r>
      <w:hyperlink r:id="rId21" w:history="1">
        <w:r w:rsidRPr="00AE326A">
          <w:rPr>
            <w:rStyle w:val="Hyperlink"/>
            <w:rFonts w:ascii="Arial" w:hAnsi="Arial" w:cs="Arial"/>
          </w:rPr>
          <w:t>Consumer, Employment, and Environmental Benefits of Electricity Transmission Expansion in the Eastern U.S.</w:t>
        </w:r>
      </w:hyperlink>
      <w:r w:rsidRPr="00AE326A">
        <w:rPr>
          <w:rFonts w:ascii="Arial" w:hAnsi="Arial" w:cs="Arial"/>
        </w:rPr>
        <w:t>,” at 4, October 2020.</w:t>
      </w:r>
    </w:p>
  </w:footnote>
  <w:footnote w:id="17">
    <w:p w14:paraId="424064B7" w14:textId="0412014E" w:rsidR="00AF7326" w:rsidRPr="00AE326A" w:rsidRDefault="00AF7326" w:rsidP="00E52E55">
      <w:pPr>
        <w:pStyle w:val="FootnoteText"/>
        <w:rPr>
          <w:rFonts w:ascii="Arial" w:hAnsi="Arial" w:cs="Arial"/>
        </w:rPr>
      </w:pPr>
      <w:r w:rsidRPr="00AE326A">
        <w:rPr>
          <w:rStyle w:val="FootnoteReference"/>
          <w:rFonts w:ascii="Arial" w:hAnsi="Arial" w:cs="Arial"/>
        </w:rPr>
        <w:footnoteRef/>
      </w:r>
      <w:r w:rsidRPr="00AE326A">
        <w:rPr>
          <w:rFonts w:ascii="Arial" w:hAnsi="Arial" w:cs="Arial"/>
          <w:i/>
        </w:rPr>
        <w:t xml:space="preserve"> Ibid</w:t>
      </w:r>
      <w:r w:rsidRPr="00AE326A">
        <w:rPr>
          <w:rFonts w:ascii="Arial" w:hAnsi="Arial" w:cs="Arial"/>
        </w:rPr>
        <w:t>.</w:t>
      </w:r>
    </w:p>
  </w:footnote>
  <w:footnote w:id="18">
    <w:p w14:paraId="778B2F45" w14:textId="70C9A56F" w:rsidR="00AF7326" w:rsidRPr="00AE326A" w:rsidRDefault="00AF7326" w:rsidP="009B5EAD">
      <w:pPr>
        <w:spacing w:after="0" w:line="240" w:lineRule="auto"/>
        <w:rPr>
          <w:rFonts w:cs="Arial"/>
          <w:sz w:val="20"/>
          <w:szCs w:val="20"/>
        </w:rPr>
      </w:pPr>
      <w:r w:rsidRPr="00AE326A">
        <w:rPr>
          <w:rStyle w:val="FootnoteReference"/>
          <w:rFonts w:cs="Arial"/>
          <w:sz w:val="20"/>
          <w:szCs w:val="20"/>
        </w:rPr>
        <w:footnoteRef/>
      </w:r>
      <w:r w:rsidRPr="00AE326A">
        <w:rPr>
          <w:rFonts w:cs="Arial"/>
          <w:sz w:val="20"/>
          <w:szCs w:val="20"/>
        </w:rPr>
        <w:t xml:space="preserve"> </w:t>
      </w:r>
      <w:hyperlink r:id="rId22" w:history="1">
        <w:r w:rsidRPr="00AE326A">
          <w:rPr>
            <w:rStyle w:val="Hyperlink"/>
            <w:rFonts w:cs="Arial"/>
            <w:sz w:val="20"/>
            <w:szCs w:val="20"/>
          </w:rPr>
          <w:t>ISO-NE filing</w:t>
        </w:r>
      </w:hyperlink>
      <w:r w:rsidRPr="00AE326A">
        <w:rPr>
          <w:rFonts w:cs="Arial"/>
          <w:sz w:val="20"/>
          <w:szCs w:val="20"/>
        </w:rPr>
        <w:t xml:space="preserve"> in FERC Docket No. AD18-7, at 15, March 2018.</w:t>
      </w:r>
    </w:p>
  </w:footnote>
  <w:footnote w:id="19">
    <w:p w14:paraId="31A1501F" w14:textId="7C02AA0F" w:rsidR="00AF7326" w:rsidRPr="00AE326A" w:rsidRDefault="0027712A" w:rsidP="009B5EAD">
      <w:pPr>
        <w:spacing w:after="0" w:line="240" w:lineRule="auto"/>
        <w:rPr>
          <w:rFonts w:cs="Arial"/>
          <w:sz w:val="20"/>
          <w:szCs w:val="20"/>
        </w:rPr>
      </w:pPr>
      <w:hyperlink r:id="rId23" w:history="1">
        <w:r w:rsidR="00AF7326" w:rsidRPr="00AE326A">
          <w:rPr>
            <w:rStyle w:val="Hyperlink"/>
            <w:rFonts w:cs="Arial"/>
            <w:sz w:val="20"/>
            <w:szCs w:val="20"/>
            <w:vertAlign w:val="superscript"/>
          </w:rPr>
          <w:footnoteRef/>
        </w:r>
        <w:r w:rsidR="00AF7326" w:rsidRPr="00AE326A">
          <w:rPr>
            <w:rStyle w:val="Hyperlink"/>
            <w:rFonts w:cs="Arial"/>
            <w:sz w:val="20"/>
            <w:szCs w:val="20"/>
          </w:rPr>
          <w:t xml:space="preserve"> NYISO filing</w:t>
        </w:r>
      </w:hyperlink>
      <w:r w:rsidR="00AF7326" w:rsidRPr="00AE326A">
        <w:rPr>
          <w:rFonts w:cs="Arial"/>
          <w:sz w:val="20"/>
          <w:szCs w:val="20"/>
        </w:rPr>
        <w:t xml:space="preserve"> in FERC Docket No. AD18-7, at 4, March 2018.</w:t>
      </w:r>
    </w:p>
  </w:footnote>
  <w:footnote w:id="20">
    <w:p w14:paraId="458851F3" w14:textId="5B6A3A74" w:rsidR="00AF7326" w:rsidRPr="00AE326A" w:rsidRDefault="00AF7326" w:rsidP="009B5EAD">
      <w:pPr>
        <w:spacing w:after="0" w:line="240" w:lineRule="auto"/>
        <w:rPr>
          <w:rFonts w:cs="Arial"/>
          <w:sz w:val="20"/>
          <w:szCs w:val="20"/>
        </w:rPr>
      </w:pPr>
      <w:r w:rsidRPr="00AE326A">
        <w:rPr>
          <w:rStyle w:val="FootnoteReference"/>
          <w:rFonts w:cs="Arial"/>
          <w:sz w:val="20"/>
          <w:szCs w:val="20"/>
        </w:rPr>
        <w:footnoteRef/>
      </w:r>
      <w:r w:rsidRPr="00AE326A">
        <w:rPr>
          <w:rFonts w:cs="Arial"/>
          <w:sz w:val="20"/>
          <w:szCs w:val="20"/>
        </w:rPr>
        <w:t xml:space="preserve"> </w:t>
      </w:r>
      <w:hyperlink r:id="rId24" w:history="1">
        <w:r w:rsidRPr="00AE326A">
          <w:rPr>
            <w:rStyle w:val="Hyperlink"/>
            <w:rFonts w:cs="Arial"/>
            <w:sz w:val="20"/>
            <w:szCs w:val="20"/>
          </w:rPr>
          <w:t>SPP filing</w:t>
        </w:r>
      </w:hyperlink>
      <w:r w:rsidRPr="00AE326A">
        <w:rPr>
          <w:rFonts w:cs="Arial"/>
          <w:sz w:val="20"/>
          <w:szCs w:val="20"/>
        </w:rPr>
        <w:t xml:space="preserve"> in FERC Docket No. AD18-7, at 8, March 2018.</w:t>
      </w:r>
    </w:p>
  </w:footnote>
  <w:footnote w:id="21">
    <w:p w14:paraId="014C53D0" w14:textId="15516D61" w:rsidR="00AF7326" w:rsidRPr="00AE326A" w:rsidRDefault="00AF7326" w:rsidP="00CA006C">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National Commission on Grid Resilience, “</w:t>
      </w:r>
      <w:hyperlink r:id="rId25">
        <w:r w:rsidRPr="00AE326A">
          <w:rPr>
            <w:rStyle w:val="Hyperlink"/>
            <w:rFonts w:ascii="Arial" w:hAnsi="Arial" w:cs="Arial"/>
            <w:iCs/>
          </w:rPr>
          <w:t>Grid Resilience: Priorities for the Next Administration</w:t>
        </w:r>
      </w:hyperlink>
      <w:r w:rsidRPr="00AE326A">
        <w:rPr>
          <w:rFonts w:ascii="Arial" w:hAnsi="Arial" w:cs="Arial"/>
        </w:rPr>
        <w:t>,” at 1, 2020.</w:t>
      </w:r>
    </w:p>
  </w:footnote>
  <w:footnote w:id="22">
    <w:p w14:paraId="683809EF" w14:textId="77777777" w:rsidR="00AF7326" w:rsidRPr="00AE326A" w:rsidRDefault="00AF7326" w:rsidP="00CA006C">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iCs/>
        </w:rPr>
        <w:t>Ibid</w:t>
      </w:r>
      <w:r w:rsidRPr="00AE326A">
        <w:rPr>
          <w:rFonts w:ascii="Arial" w:hAnsi="Arial" w:cs="Arial"/>
        </w:rPr>
        <w:t>., at 42.</w:t>
      </w:r>
    </w:p>
  </w:footnote>
  <w:footnote w:id="23">
    <w:p w14:paraId="1158AB1C" w14:textId="77777777" w:rsidR="00AF7326" w:rsidRPr="00AE326A" w:rsidRDefault="00AF7326" w:rsidP="004E5C63">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National Academies of Sciences, Engineering, and Medicine, </w:t>
      </w:r>
      <w:hyperlink r:id="rId26" w:history="1">
        <w:r w:rsidRPr="00AE326A">
          <w:rPr>
            <w:rStyle w:val="Hyperlink"/>
            <w:rFonts w:ascii="Arial" w:hAnsi="Arial" w:cs="Arial"/>
            <w:i/>
          </w:rPr>
          <w:t>Enhancing the Resilience of the Nation’s Electricity System</w:t>
        </w:r>
      </w:hyperlink>
      <w:r w:rsidRPr="00AE326A">
        <w:rPr>
          <w:rFonts w:ascii="Arial" w:hAnsi="Arial" w:cs="Arial"/>
        </w:rPr>
        <w:t xml:space="preserve">, </w:t>
      </w:r>
      <w:r w:rsidRPr="00AE326A">
        <w:rPr>
          <w:rFonts w:ascii="Arial" w:eastAsia="Times New Roman" w:hAnsi="Arial" w:cs="Arial"/>
        </w:rPr>
        <w:t>The National Academies Press, 2017.</w:t>
      </w:r>
    </w:p>
  </w:footnote>
  <w:footnote w:id="24">
    <w:p w14:paraId="6977743E" w14:textId="77777777" w:rsidR="00AF7326" w:rsidRPr="00AE326A" w:rsidRDefault="00AF7326" w:rsidP="004E5C63">
      <w:pPr>
        <w:pStyle w:val="FootnoteText"/>
        <w:rPr>
          <w:rFonts w:ascii="Arial" w:eastAsia="Times New Roman"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iCs/>
        </w:rPr>
        <w:t>Ibid</w:t>
      </w:r>
      <w:r w:rsidRPr="00AE326A">
        <w:rPr>
          <w:rFonts w:ascii="Arial" w:hAnsi="Arial" w:cs="Arial"/>
        </w:rPr>
        <w:t>., at 67.</w:t>
      </w:r>
    </w:p>
  </w:footnote>
  <w:footnote w:id="25">
    <w:p w14:paraId="26B351A8" w14:textId="77777777" w:rsidR="00AF7326" w:rsidRPr="00AE326A" w:rsidRDefault="00AF7326" w:rsidP="004E5C63">
      <w:pPr>
        <w:pStyle w:val="FootnoteText"/>
        <w:rPr>
          <w:rFonts w:ascii="Arial" w:eastAsia="Times New Roman"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iCs/>
        </w:rPr>
        <w:t>Ibid</w:t>
      </w:r>
      <w:r w:rsidRPr="00AE326A">
        <w:rPr>
          <w:rFonts w:ascii="Arial" w:hAnsi="Arial" w:cs="Arial"/>
        </w:rPr>
        <w:t>., at 71.</w:t>
      </w:r>
    </w:p>
  </w:footnote>
  <w:footnote w:id="26">
    <w:p w14:paraId="135EE799" w14:textId="6FDDD1AA"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McCalley and Zhang, “</w:t>
      </w:r>
      <w:hyperlink r:id="rId27" w:history="1">
        <w:r w:rsidRPr="00AE326A">
          <w:rPr>
            <w:rStyle w:val="Hyperlink"/>
            <w:rFonts w:ascii="Arial" w:hAnsi="Arial" w:cs="Arial"/>
          </w:rPr>
          <w:t>Macro Grids in the Mainstream: An International Survey of Plans and Progress</w:t>
        </w:r>
      </w:hyperlink>
      <w:r w:rsidRPr="00AE326A">
        <w:rPr>
          <w:rFonts w:ascii="Arial" w:hAnsi="Arial" w:cs="Arial"/>
        </w:rPr>
        <w:t>,” November 2020.</w:t>
      </w:r>
    </w:p>
  </w:footnote>
  <w:footnote w:id="27">
    <w:p w14:paraId="47928CA7" w14:textId="35781E76" w:rsidR="00AF7326" w:rsidRPr="00AE326A" w:rsidRDefault="00AF7326" w:rsidP="00633764">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David Gardiner and Associates, “</w:t>
      </w:r>
      <w:hyperlink r:id="rId28" w:history="1">
        <w:r w:rsidRPr="00AE326A">
          <w:rPr>
            <w:rStyle w:val="Hyperlink"/>
            <w:rFonts w:ascii="Arial" w:hAnsi="Arial" w:cs="Arial"/>
          </w:rPr>
          <w:t>Transmission Upgrades &amp; Expansion: Keys to Meeting Large Customer Demand for Renewable Energy</w:t>
        </w:r>
      </w:hyperlink>
      <w:r w:rsidRPr="00AE326A">
        <w:rPr>
          <w:rFonts w:ascii="Arial" w:hAnsi="Arial" w:cs="Arial"/>
        </w:rPr>
        <w:t>,” at 12-13, January 2018.</w:t>
      </w:r>
    </w:p>
  </w:footnote>
  <w:footnote w:id="28">
    <w:p w14:paraId="5C2AB1DE" w14:textId="3BD40EC7" w:rsidR="00AF7326" w:rsidRPr="00AE326A" w:rsidRDefault="00AF7326" w:rsidP="00633764">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sidDel="00B45EEB">
        <w:rPr>
          <w:rFonts w:ascii="Arial" w:hAnsi="Arial" w:cs="Arial"/>
        </w:rPr>
        <w:t xml:space="preserve"> </w:t>
      </w:r>
      <w:r w:rsidRPr="00AE326A">
        <w:rPr>
          <w:rFonts w:ascii="Arial" w:hAnsi="Arial" w:cs="Arial"/>
        </w:rPr>
        <w:t>National Academies of Sciences, Engineering, and Medicine,</w:t>
      </w:r>
      <w:r w:rsidRPr="00AE326A">
        <w:rPr>
          <w:rFonts w:ascii="Arial" w:hAnsi="Arial" w:cs="Arial"/>
          <w:color w:val="0070C0"/>
          <w:u w:val="single"/>
        </w:rPr>
        <w:t xml:space="preserve"> </w:t>
      </w:r>
      <w:hyperlink r:id="rId29" w:history="1">
        <w:r w:rsidRPr="00AE326A">
          <w:rPr>
            <w:rStyle w:val="Hyperlink"/>
            <w:rFonts w:ascii="Arial" w:hAnsi="Arial" w:cs="Arial"/>
            <w:i/>
          </w:rPr>
          <w:t>Accelerating Decarbonization of the U.S. Energy System</w:t>
        </w:r>
      </w:hyperlink>
      <w:r w:rsidRPr="00AE326A">
        <w:rPr>
          <w:rFonts w:ascii="Arial" w:hAnsi="Arial" w:cs="Arial"/>
        </w:rPr>
        <w:t>,” The National Academies Press, at 66, 2021.</w:t>
      </w:r>
    </w:p>
  </w:footnote>
  <w:footnote w:id="29">
    <w:p w14:paraId="4BB702C3" w14:textId="68EF4F5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Brown and </w:t>
      </w:r>
      <w:proofErr w:type="spellStart"/>
      <w:r w:rsidRPr="00AE326A">
        <w:rPr>
          <w:rFonts w:ascii="Arial" w:hAnsi="Arial" w:cs="Arial"/>
        </w:rPr>
        <w:t>Botterud</w:t>
      </w:r>
      <w:proofErr w:type="spellEnd"/>
      <w:r w:rsidRPr="00AE326A">
        <w:rPr>
          <w:rFonts w:ascii="Arial" w:hAnsi="Arial" w:cs="Arial"/>
        </w:rPr>
        <w:t>, “</w:t>
      </w:r>
      <w:hyperlink r:id="rId30" w:history="1">
        <w:r w:rsidRPr="00AE326A">
          <w:rPr>
            <w:rStyle w:val="Hyperlink"/>
            <w:rFonts w:ascii="Arial" w:hAnsi="Arial" w:cs="Arial"/>
            <w:bCs/>
          </w:rPr>
          <w:t>The Value of Inter-Regional Coordination and Transmission in Decarbonizing the US Electricity System</w:t>
        </w:r>
      </w:hyperlink>
      <w:r w:rsidRPr="00AE326A">
        <w:rPr>
          <w:rFonts w:ascii="Arial" w:hAnsi="Arial" w:cs="Arial"/>
          <w:bCs/>
        </w:rPr>
        <w:t xml:space="preserve">,” Joule, 5(1), at 115-134, December 2020, </w:t>
      </w:r>
      <w:r w:rsidRPr="00AE326A">
        <w:rPr>
          <w:rFonts w:ascii="Arial" w:hAnsi="Arial" w:cs="Arial"/>
        </w:rPr>
        <w:t>Clack, Goggin, Choukulkar, Cote, and McKee, “</w:t>
      </w:r>
      <w:hyperlink r:id="rId31" w:history="1">
        <w:r w:rsidRPr="00AE326A">
          <w:rPr>
            <w:rStyle w:val="Hyperlink"/>
            <w:rFonts w:ascii="Arial" w:hAnsi="Arial" w:cs="Arial"/>
          </w:rPr>
          <w:t>Consumer, Employment, and Environmental Benefits of Electricity Transmission Expansion in the Eastern U.S.</w:t>
        </w:r>
      </w:hyperlink>
      <w:r w:rsidRPr="00AE326A">
        <w:rPr>
          <w:rFonts w:ascii="Arial" w:hAnsi="Arial" w:cs="Arial"/>
        </w:rPr>
        <w:t>,” October 2020, Bloom et al., “</w:t>
      </w:r>
      <w:hyperlink r:id="rId32" w:history="1">
        <w:r w:rsidRPr="00AE326A">
          <w:rPr>
            <w:rStyle w:val="Hyperlink"/>
            <w:rFonts w:ascii="Arial" w:hAnsi="Arial" w:cs="Arial"/>
          </w:rPr>
          <w:t>The Value of Increased HVDC Capacity Between Eastern and Western U.S. Grids: The Interconnections Seam Study</w:t>
        </w:r>
      </w:hyperlink>
      <w:r w:rsidRPr="00AE326A">
        <w:rPr>
          <w:rFonts w:ascii="Arial" w:hAnsi="Arial" w:cs="Arial"/>
        </w:rPr>
        <w:t>,” October 2020, MacDonald et al., “</w:t>
      </w:r>
      <w:hyperlink r:id="rId33" w:history="1">
        <w:r w:rsidRPr="00AE326A">
          <w:rPr>
            <w:rStyle w:val="Hyperlink"/>
            <w:rFonts w:ascii="Arial" w:hAnsi="Arial" w:cs="Arial"/>
          </w:rPr>
          <w:t>Future Cost-Competitive Electricity Systems and Their Impact on US CO2 Emissions</w:t>
        </w:r>
      </w:hyperlink>
      <w:r w:rsidRPr="00AE326A">
        <w:rPr>
          <w:rFonts w:ascii="Arial" w:hAnsi="Arial" w:cs="Arial"/>
        </w:rPr>
        <w:t>,” Nature Climate Change, January 2016, Vibrant Clean Energy, 2018, “</w:t>
      </w:r>
      <w:hyperlink r:id="rId34" w:history="1">
        <w:r w:rsidRPr="00AE326A">
          <w:rPr>
            <w:rStyle w:val="Hyperlink"/>
            <w:rFonts w:ascii="Arial" w:hAnsi="Arial" w:cs="Arial"/>
          </w:rPr>
          <w:t>Minnesota’s Smarter Grid: Pathways Toward a Clean, Reliable and Affordable Transportation and Energy System</w:t>
        </w:r>
      </w:hyperlink>
      <w:r w:rsidRPr="00AE326A">
        <w:rPr>
          <w:rFonts w:ascii="Arial" w:hAnsi="Arial" w:cs="Arial"/>
        </w:rPr>
        <w:t>,” Climate Institute, “</w:t>
      </w:r>
      <w:hyperlink r:id="rId35" w:history="1">
        <w:r w:rsidRPr="00AE326A">
          <w:rPr>
            <w:rStyle w:val="Hyperlink"/>
            <w:rFonts w:ascii="Arial" w:hAnsi="Arial" w:cs="Arial"/>
          </w:rPr>
          <w:t xml:space="preserve">North American </w:t>
        </w:r>
        <w:proofErr w:type="spellStart"/>
        <w:r w:rsidRPr="00AE326A">
          <w:rPr>
            <w:rStyle w:val="Hyperlink"/>
            <w:rFonts w:ascii="Arial" w:hAnsi="Arial" w:cs="Arial"/>
          </w:rPr>
          <w:t>Supergrid</w:t>
        </w:r>
        <w:proofErr w:type="spellEnd"/>
        <w:r w:rsidRPr="00AE326A">
          <w:rPr>
            <w:rStyle w:val="Hyperlink"/>
            <w:rFonts w:ascii="Arial" w:hAnsi="Arial" w:cs="Arial"/>
          </w:rPr>
          <w:t>: Transforming Electricity Transmission</w:t>
        </w:r>
      </w:hyperlink>
      <w:r w:rsidRPr="00AE326A">
        <w:rPr>
          <w:rFonts w:ascii="Arial" w:hAnsi="Arial" w:cs="Arial"/>
        </w:rPr>
        <w:t>,” 2017, and Larson et al., “</w:t>
      </w:r>
      <w:hyperlink r:id="rId36" w:history="1">
        <w:r w:rsidRPr="00AE326A">
          <w:rPr>
            <w:rStyle w:val="Hyperlink"/>
            <w:rFonts w:ascii="Arial" w:hAnsi="Arial" w:cs="Arial"/>
          </w:rPr>
          <w:t>Net-Zero America: Potential Pathways, Infrastructure, and Impacts</w:t>
        </w:r>
      </w:hyperlink>
      <w:r w:rsidRPr="00AE326A">
        <w:rPr>
          <w:rFonts w:ascii="Arial" w:hAnsi="Arial" w:cs="Arial"/>
        </w:rPr>
        <w:t>,” December 2020.</w:t>
      </w:r>
    </w:p>
  </w:footnote>
  <w:footnote w:id="30">
    <w:p w14:paraId="51474261" w14:textId="3FC4E1DA" w:rsidR="00AF7326" w:rsidRPr="00AE326A" w:rsidRDefault="00AF7326" w:rsidP="00884BEB">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eastAsia="Times New Roman" w:hAnsi="Arial" w:cs="Arial"/>
        </w:rPr>
        <w:t>Clack et al., “</w:t>
      </w:r>
      <w:hyperlink r:id="rId37" w:history="1">
        <w:r w:rsidRPr="00AE326A">
          <w:rPr>
            <w:rStyle w:val="Hyperlink"/>
            <w:rFonts w:ascii="Arial" w:eastAsia="Times New Roman" w:hAnsi="Arial" w:cs="Arial"/>
          </w:rPr>
          <w:t>Why Local Solar For All Costs Less: A New Roadmap for the Lowest Cost Grid</w:t>
        </w:r>
      </w:hyperlink>
      <w:r w:rsidRPr="00AE326A">
        <w:rPr>
          <w:rFonts w:ascii="Arial" w:eastAsia="Times New Roman" w:hAnsi="Arial" w:cs="Arial"/>
        </w:rPr>
        <w:t>,” at 53, 2020.</w:t>
      </w:r>
    </w:p>
  </w:footnote>
  <w:footnote w:id="31">
    <w:p w14:paraId="6AB3FA63" w14:textId="35FBECAA" w:rsidR="00AF7326" w:rsidRPr="00AF7326" w:rsidRDefault="00AF7326" w:rsidP="00C17474">
      <w:pPr>
        <w:pStyle w:val="FootnoteText"/>
        <w:rPr>
          <w:rFonts w:ascii="Arial" w:hAnsi="Arial" w:cs="Arial"/>
        </w:rPr>
      </w:pPr>
      <w:r w:rsidRPr="00AF7326">
        <w:rPr>
          <w:rStyle w:val="FootnoteReference"/>
          <w:rFonts w:ascii="Arial" w:hAnsi="Arial" w:cs="Arial"/>
        </w:rPr>
        <w:footnoteRef/>
      </w:r>
      <w:r w:rsidRPr="00AF7326">
        <w:rPr>
          <w:rFonts w:ascii="Arial" w:hAnsi="Arial" w:cs="Arial"/>
        </w:rPr>
        <w:t xml:space="preserve"> Clack, Goggin, Choukulkar, Cote, and McKee, “</w:t>
      </w:r>
      <w:hyperlink r:id="rId38" w:history="1">
        <w:r w:rsidRPr="00AF7326">
          <w:rPr>
            <w:rStyle w:val="Hyperlink"/>
            <w:rFonts w:ascii="Arial" w:hAnsi="Arial" w:cs="Arial"/>
          </w:rPr>
          <w:t>Consumer, Employment, and Environmental Benefits of Electricity Transmission Expansion in the Eastern U.S.</w:t>
        </w:r>
      </w:hyperlink>
      <w:r w:rsidRPr="00AF7326">
        <w:rPr>
          <w:rFonts w:ascii="Arial" w:hAnsi="Arial" w:cs="Arial"/>
        </w:rPr>
        <w:t>,” at 17, October 2020.</w:t>
      </w:r>
    </w:p>
  </w:footnote>
  <w:footnote w:id="32">
    <w:p w14:paraId="36ED3542" w14:textId="54E7448B" w:rsidR="00AF7326" w:rsidRPr="00AF7326" w:rsidRDefault="00AF7326" w:rsidP="00E761E9">
      <w:pPr>
        <w:pStyle w:val="FootnoteText"/>
        <w:rPr>
          <w:rFonts w:ascii="Arial" w:hAnsi="Arial" w:cs="Arial"/>
        </w:rPr>
      </w:pPr>
      <w:r w:rsidRPr="00AF7326">
        <w:rPr>
          <w:rStyle w:val="FootnoteReference"/>
          <w:rFonts w:ascii="Arial" w:hAnsi="Arial" w:cs="Arial"/>
        </w:rPr>
        <w:footnoteRef/>
      </w:r>
      <w:r w:rsidRPr="00AF7326">
        <w:rPr>
          <w:rFonts w:ascii="Arial" w:hAnsi="Arial" w:cs="Arial"/>
        </w:rPr>
        <w:t xml:space="preserve"> </w:t>
      </w:r>
      <w:r w:rsidRPr="00AF7326">
        <w:rPr>
          <w:rFonts w:ascii="Arial" w:hAnsi="Arial" w:cs="Arial"/>
          <w:i/>
        </w:rPr>
        <w:t>Ibid</w:t>
      </w:r>
      <w:r w:rsidRPr="00AF7326">
        <w:rPr>
          <w:rFonts w:ascii="Arial" w:hAnsi="Arial" w:cs="Arial"/>
        </w:rPr>
        <w:t xml:space="preserve">. </w:t>
      </w:r>
    </w:p>
  </w:footnote>
  <w:footnote w:id="33">
    <w:p w14:paraId="511E2AAC" w14:textId="5A242330" w:rsidR="00AF7326" w:rsidRPr="00AF7326" w:rsidRDefault="00AF7326">
      <w:pPr>
        <w:pStyle w:val="FootnoteText"/>
        <w:rPr>
          <w:rFonts w:ascii="Arial" w:hAnsi="Arial" w:cs="Arial"/>
        </w:rPr>
      </w:pPr>
      <w:r w:rsidRPr="00AF7326">
        <w:rPr>
          <w:rStyle w:val="FootnoteReference"/>
          <w:rFonts w:ascii="Arial" w:hAnsi="Arial" w:cs="Arial"/>
        </w:rPr>
        <w:footnoteRef/>
      </w:r>
      <w:r w:rsidRPr="00AF7326">
        <w:rPr>
          <w:rFonts w:ascii="Arial" w:hAnsi="Arial" w:cs="Arial"/>
        </w:rPr>
        <w:t xml:space="preserve"> Brown and </w:t>
      </w:r>
      <w:proofErr w:type="spellStart"/>
      <w:r w:rsidRPr="00AF7326">
        <w:rPr>
          <w:rFonts w:ascii="Arial" w:hAnsi="Arial" w:cs="Arial"/>
        </w:rPr>
        <w:t>Botterud</w:t>
      </w:r>
      <w:proofErr w:type="spellEnd"/>
      <w:r w:rsidRPr="00AF7326">
        <w:rPr>
          <w:rFonts w:ascii="Arial" w:hAnsi="Arial" w:cs="Arial"/>
        </w:rPr>
        <w:t>, “</w:t>
      </w:r>
      <w:hyperlink r:id="rId39" w:history="1">
        <w:r w:rsidRPr="00AF7326">
          <w:rPr>
            <w:rStyle w:val="Hyperlink"/>
            <w:rFonts w:ascii="Arial" w:hAnsi="Arial" w:cs="Arial"/>
            <w:bCs/>
          </w:rPr>
          <w:t>The Value of Inter-Regional Coordination and Transmission in Decarbonizing the US Electricity System</w:t>
        </w:r>
      </w:hyperlink>
      <w:r w:rsidRPr="00AF7326">
        <w:rPr>
          <w:rFonts w:ascii="Arial" w:hAnsi="Arial" w:cs="Arial"/>
          <w:bCs/>
        </w:rPr>
        <w:t xml:space="preserve">,” Joule, 5(1), at 115-134, December 2020, </w:t>
      </w:r>
      <w:r w:rsidRPr="00AF7326">
        <w:rPr>
          <w:rFonts w:ascii="Arial" w:hAnsi="Arial" w:cs="Arial"/>
        </w:rPr>
        <w:t>Clack, Goggin, Choukulkar, Cote, and McKee, “</w:t>
      </w:r>
      <w:hyperlink r:id="rId40" w:history="1">
        <w:r w:rsidRPr="00AF7326">
          <w:rPr>
            <w:rStyle w:val="Hyperlink"/>
            <w:rFonts w:ascii="Arial" w:hAnsi="Arial" w:cs="Arial"/>
          </w:rPr>
          <w:t>Consumer, Employment, and Environmental Benefits of Electricity Transmission Expansion in the Eastern U.S.</w:t>
        </w:r>
      </w:hyperlink>
      <w:r w:rsidRPr="00AF7326">
        <w:rPr>
          <w:rFonts w:ascii="Arial" w:hAnsi="Arial" w:cs="Arial"/>
        </w:rPr>
        <w:t>,” October 2020, Bloom et al., “</w:t>
      </w:r>
      <w:hyperlink r:id="rId41" w:history="1">
        <w:r w:rsidRPr="00AF7326">
          <w:rPr>
            <w:rStyle w:val="Hyperlink"/>
            <w:rFonts w:ascii="Arial" w:hAnsi="Arial" w:cs="Arial"/>
          </w:rPr>
          <w:t>The Value of Increased HVDC Capacity Between Eastern and Western U.S. Grids: The Interconnections Seam Study</w:t>
        </w:r>
      </w:hyperlink>
      <w:r w:rsidRPr="00AF7326">
        <w:rPr>
          <w:rFonts w:ascii="Arial" w:hAnsi="Arial" w:cs="Arial"/>
        </w:rPr>
        <w:t>,” October 2020, MacDonald et al., “</w:t>
      </w:r>
      <w:hyperlink r:id="rId42" w:history="1">
        <w:r w:rsidRPr="00AF7326">
          <w:rPr>
            <w:rStyle w:val="Hyperlink"/>
            <w:rFonts w:ascii="Arial" w:hAnsi="Arial" w:cs="Arial"/>
          </w:rPr>
          <w:t>Future Cost-Competitive Electricity Systems and Their Impact on US CO2 Emissions</w:t>
        </w:r>
      </w:hyperlink>
      <w:r w:rsidRPr="00AF7326">
        <w:rPr>
          <w:rFonts w:ascii="Arial" w:hAnsi="Arial" w:cs="Arial"/>
        </w:rPr>
        <w:t>,” Nature Climate Change, January 2016, Vibrant Clean Energy, 2018, “</w:t>
      </w:r>
      <w:hyperlink r:id="rId43" w:history="1">
        <w:r w:rsidRPr="00AF7326">
          <w:rPr>
            <w:rStyle w:val="Hyperlink"/>
            <w:rFonts w:ascii="Arial" w:hAnsi="Arial" w:cs="Arial"/>
          </w:rPr>
          <w:t>Minnesota’s Smarter Grid: Pathways Toward a Clean, Reliable and Affordable Transportation and Energy System</w:t>
        </w:r>
      </w:hyperlink>
      <w:r w:rsidRPr="00AF7326">
        <w:rPr>
          <w:rFonts w:ascii="Arial" w:hAnsi="Arial" w:cs="Arial"/>
        </w:rPr>
        <w:t>,” Climate Institute, “</w:t>
      </w:r>
      <w:hyperlink r:id="rId44" w:history="1">
        <w:r w:rsidRPr="00AF7326">
          <w:rPr>
            <w:rStyle w:val="Hyperlink"/>
            <w:rFonts w:ascii="Arial" w:hAnsi="Arial" w:cs="Arial"/>
          </w:rPr>
          <w:t xml:space="preserve">North American </w:t>
        </w:r>
        <w:proofErr w:type="spellStart"/>
        <w:r w:rsidRPr="00AF7326">
          <w:rPr>
            <w:rStyle w:val="Hyperlink"/>
            <w:rFonts w:ascii="Arial" w:hAnsi="Arial" w:cs="Arial"/>
          </w:rPr>
          <w:t>Supergrid</w:t>
        </w:r>
        <w:proofErr w:type="spellEnd"/>
        <w:r w:rsidRPr="00AF7326">
          <w:rPr>
            <w:rStyle w:val="Hyperlink"/>
            <w:rFonts w:ascii="Arial" w:hAnsi="Arial" w:cs="Arial"/>
          </w:rPr>
          <w:t>: Transforming Electricity Transmission</w:t>
        </w:r>
      </w:hyperlink>
      <w:r w:rsidRPr="00AF7326">
        <w:rPr>
          <w:rFonts w:ascii="Arial" w:hAnsi="Arial" w:cs="Arial"/>
        </w:rPr>
        <w:t>,” 2017, and Larson et al., “</w:t>
      </w:r>
      <w:hyperlink r:id="rId45" w:history="1">
        <w:r w:rsidRPr="00AF7326">
          <w:rPr>
            <w:rStyle w:val="Hyperlink"/>
            <w:rFonts w:ascii="Arial" w:hAnsi="Arial" w:cs="Arial"/>
          </w:rPr>
          <w:t>Net-Zero America: Potential Pathways, Infrastructure, and Impacts</w:t>
        </w:r>
      </w:hyperlink>
      <w:r w:rsidRPr="00AF7326">
        <w:rPr>
          <w:rFonts w:ascii="Arial" w:hAnsi="Arial" w:cs="Arial"/>
        </w:rPr>
        <w:t>,” December 2020</w:t>
      </w:r>
    </w:p>
  </w:footnote>
  <w:footnote w:id="34">
    <w:p w14:paraId="3573E2F0"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MISO, “</w:t>
      </w:r>
      <w:hyperlink r:id="rId46" w:history="1">
        <w:r w:rsidRPr="00560CBF">
          <w:rPr>
            <w:rStyle w:val="Hyperlink"/>
            <w:rFonts w:ascii="Arial" w:hAnsi="Arial" w:cs="Arial"/>
          </w:rPr>
          <w:t>Regionally Cost Allocated Project Reporting Analysis</w:t>
        </w:r>
      </w:hyperlink>
      <w:r w:rsidRPr="00560CBF">
        <w:rPr>
          <w:rFonts w:ascii="Arial" w:hAnsi="Arial" w:cs="Arial"/>
        </w:rPr>
        <w:t>,” January 2021.</w:t>
      </w:r>
    </w:p>
  </w:footnote>
  <w:footnote w:id="35">
    <w:p w14:paraId="39D5EC3A"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MISO, “</w:t>
      </w:r>
      <w:hyperlink r:id="rId47" w:history="1">
        <w:r w:rsidRPr="00AF7326">
          <w:rPr>
            <w:rStyle w:val="Hyperlink"/>
            <w:rFonts w:ascii="Arial" w:hAnsi="Arial" w:cs="Arial"/>
          </w:rPr>
          <w:t>MTEP17 MVP Triennial Review</w:t>
        </w:r>
      </w:hyperlink>
      <w:r w:rsidRPr="00AF7326">
        <w:rPr>
          <w:rFonts w:ascii="Arial" w:hAnsi="Arial" w:cs="Arial"/>
        </w:rPr>
        <w:t>,” at 4, September 2017.</w:t>
      </w:r>
    </w:p>
  </w:footnote>
  <w:footnote w:id="36">
    <w:p w14:paraId="5ED43B25"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SPP, “</w:t>
      </w:r>
      <w:hyperlink r:id="rId48" w:history="1">
        <w:r w:rsidRPr="00AF7326">
          <w:rPr>
            <w:rStyle w:val="Hyperlink"/>
            <w:rFonts w:ascii="Arial" w:hAnsi="Arial" w:cs="Arial"/>
          </w:rPr>
          <w:t>The Value of Transmission</w:t>
        </w:r>
      </w:hyperlink>
      <w:r w:rsidRPr="00AF7326">
        <w:rPr>
          <w:rStyle w:val="Hyperlink"/>
          <w:rFonts w:ascii="Arial" w:hAnsi="Arial" w:cs="Arial"/>
        </w:rPr>
        <w:t>,” at 5, January 2016.</w:t>
      </w:r>
    </w:p>
  </w:footnote>
  <w:footnote w:id="37">
    <w:p w14:paraId="0EEDDEA0"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w:t>
      </w:r>
      <w:proofErr w:type="gramStart"/>
      <w:r w:rsidRPr="00560CBF">
        <w:rPr>
          <w:rFonts w:ascii="Arial" w:hAnsi="Arial" w:cs="Arial"/>
        </w:rPr>
        <w:t>Warren Lasher, “</w:t>
      </w:r>
      <w:hyperlink r:id="rId49" w:history="1">
        <w:r w:rsidRPr="00560CBF">
          <w:rPr>
            <w:rStyle w:val="Hyperlink"/>
            <w:rFonts w:ascii="Arial" w:hAnsi="Arial" w:cs="Arial"/>
          </w:rPr>
          <w:t>The Competitive Renewable Energy Zones Process</w:t>
        </w:r>
      </w:hyperlink>
      <w:r w:rsidRPr="00560CBF">
        <w:rPr>
          <w:rFonts w:ascii="Arial" w:hAnsi="Arial" w:cs="Arial"/>
        </w:rPr>
        <w:t>,” August 11, 20 14.</w:t>
      </w:r>
      <w:proofErr w:type="gramEnd"/>
    </w:p>
  </w:footnote>
  <w:footnote w:id="38">
    <w:p w14:paraId="56824DFB"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w:t>
      </w:r>
      <w:proofErr w:type="gramStart"/>
      <w:r w:rsidRPr="00560CBF">
        <w:rPr>
          <w:rFonts w:ascii="Arial" w:hAnsi="Arial" w:cs="Arial"/>
        </w:rPr>
        <w:t>Southern California Edison, “</w:t>
      </w:r>
      <w:hyperlink r:id="rId50" w:history="1">
        <w:r w:rsidRPr="00560CBF">
          <w:rPr>
            <w:rStyle w:val="Hyperlink"/>
            <w:rFonts w:ascii="Arial" w:hAnsi="Arial" w:cs="Arial"/>
          </w:rPr>
          <w:t>Tehachapi Renewable Transmission Project</w:t>
        </w:r>
      </w:hyperlink>
      <w:r w:rsidRPr="00560CBF">
        <w:rPr>
          <w:rFonts w:ascii="Arial" w:hAnsi="Arial" w:cs="Arial"/>
        </w:rPr>
        <w:t>,” n.d.</w:t>
      </w:r>
      <w:proofErr w:type="gramEnd"/>
    </w:p>
  </w:footnote>
  <w:footnote w:id="39">
    <w:p w14:paraId="02C3542B" w14:textId="77777777" w:rsidR="00AF7326" w:rsidRDefault="00AF7326" w:rsidP="008F2AFC">
      <w:pPr>
        <w:pStyle w:val="FootnoteText"/>
      </w:pPr>
      <w:r w:rsidRPr="00560CBF">
        <w:rPr>
          <w:rStyle w:val="FootnoteReference"/>
          <w:rFonts w:ascii="Arial" w:hAnsi="Arial" w:cs="Arial"/>
        </w:rPr>
        <w:footnoteRef/>
      </w:r>
      <w:r w:rsidRPr="00560CBF">
        <w:rPr>
          <w:rFonts w:ascii="Arial" w:hAnsi="Arial" w:cs="Arial"/>
        </w:rPr>
        <w:t xml:space="preserve"> Michael Goggin, Rob Gramlich, and Michael Skelly, “</w:t>
      </w:r>
      <w:hyperlink r:id="rId51" w:history="1">
        <w:r w:rsidRPr="00560CBF">
          <w:rPr>
            <w:rStyle w:val="Hyperlink"/>
            <w:rFonts w:ascii="Arial" w:hAnsi="Arial" w:cs="Arial"/>
          </w:rPr>
          <w:t>Transmission Projects Ready to Go: Plugging Into America’s Untapped Renewable Resources</w:t>
        </w:r>
      </w:hyperlink>
      <w:r w:rsidRPr="00560CBF">
        <w:rPr>
          <w:rFonts w:ascii="Arial" w:hAnsi="Arial" w:cs="Arial"/>
        </w:rPr>
        <w:t>,” April 2021.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6413" w14:textId="77777777" w:rsidR="00AF7326" w:rsidRDefault="00AF7326" w:rsidP="00626507">
    <w:pPr>
      <w:pStyle w:val="Header"/>
    </w:pPr>
    <w:r w:rsidRPr="000D4B9F">
      <w:rPr>
        <w:noProof/>
        <w:sz w:val="18"/>
      </w:rPr>
      <w:drawing>
        <wp:anchor distT="0" distB="0" distL="114300" distR="114300" simplePos="0" relativeHeight="251660288" behindDoc="0" locked="0" layoutInCell="1" allowOverlap="1" wp14:anchorId="3B8ADC49" wp14:editId="5931B0F6">
          <wp:simplePos x="0" y="0"/>
          <wp:positionH relativeFrom="column">
            <wp:posOffset>25400</wp:posOffset>
          </wp:positionH>
          <wp:positionV relativeFrom="paragraph">
            <wp:posOffset>-544830</wp:posOffset>
          </wp:positionV>
          <wp:extent cx="2794635" cy="6912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G_FINAL_Logo_070511a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4635" cy="691280"/>
                  </a:xfrm>
                  <a:prstGeom prst="rect">
                    <a:avLst/>
                  </a:prstGeom>
                </pic:spPr>
              </pic:pic>
            </a:graphicData>
          </a:graphic>
          <wp14:sizeRelH relativeFrom="page">
            <wp14:pctWidth>0</wp14:pctWidth>
          </wp14:sizeRelH>
          <wp14:sizeRelV relativeFrom="page">
            <wp14:pctHeight>0</wp14:pctHeight>
          </wp14:sizeRelV>
        </wp:anchor>
      </w:drawing>
    </w:r>
  </w:p>
  <w:p w14:paraId="111D1C79" w14:textId="77777777" w:rsidR="00AF7326" w:rsidRDefault="00AF7326" w:rsidP="00626507">
    <w:pPr>
      <w:pStyle w:val="Header"/>
    </w:pPr>
  </w:p>
  <w:p w14:paraId="24DA1331" w14:textId="77777777" w:rsidR="00AF7326" w:rsidRDefault="00AF7326" w:rsidP="006265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A4D1" w14:textId="77777777" w:rsidR="00AF7326" w:rsidRDefault="00AF7326" w:rsidP="00626507">
    <w:pPr>
      <w:pStyle w:val="Header"/>
      <w:jc w:val="right"/>
      <w:rPr>
        <w:noProof/>
        <w:sz w:val="18"/>
      </w:rPr>
    </w:pPr>
    <w:r w:rsidRPr="000D4B9F">
      <w:rPr>
        <w:noProof/>
        <w:sz w:val="18"/>
      </w:rPr>
      <w:drawing>
        <wp:anchor distT="0" distB="0" distL="114300" distR="114300" simplePos="0" relativeHeight="251658240" behindDoc="0" locked="0" layoutInCell="1" allowOverlap="1" wp14:anchorId="625EC267" wp14:editId="6854DEFA">
          <wp:simplePos x="0" y="0"/>
          <wp:positionH relativeFrom="column">
            <wp:posOffset>-109855</wp:posOffset>
          </wp:positionH>
          <wp:positionV relativeFrom="paragraph">
            <wp:posOffset>-551180</wp:posOffset>
          </wp:positionV>
          <wp:extent cx="2794635" cy="6912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G_FINAL_Logo_070511a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4635" cy="691280"/>
                  </a:xfrm>
                  <a:prstGeom prst="rect">
                    <a:avLst/>
                  </a:prstGeom>
                </pic:spPr>
              </pic:pic>
            </a:graphicData>
          </a:graphic>
          <wp14:sizeRelH relativeFrom="page">
            <wp14:pctWidth>0</wp14:pctWidth>
          </wp14:sizeRelH>
          <wp14:sizeRelV relativeFrom="page">
            <wp14:pctHeight>0</wp14:pctHeight>
          </wp14:sizeRelV>
        </wp:anchor>
      </w:drawing>
    </w:r>
  </w:p>
  <w:p w14:paraId="134EDD97" w14:textId="77777777" w:rsidR="00AF7326" w:rsidRDefault="00AF7326" w:rsidP="00E61D8C">
    <w:pPr>
      <w:pStyle w:val="Header"/>
      <w:jc w:val="right"/>
      <w:rPr>
        <w:sz w:val="18"/>
      </w:rPr>
    </w:pPr>
  </w:p>
  <w:p w14:paraId="5397A067" w14:textId="77777777" w:rsidR="00AF7326" w:rsidRDefault="00AF7326" w:rsidP="00E61D8C">
    <w:pPr>
      <w:pStyle w:val="Header"/>
      <w:jc w:val="right"/>
      <w:rPr>
        <w:sz w:val="18"/>
      </w:rPr>
    </w:pPr>
  </w:p>
  <w:p w14:paraId="7AF1723F" w14:textId="77777777" w:rsidR="00AF7326" w:rsidRPr="000D4B9F" w:rsidRDefault="00AF7326" w:rsidP="00986A33">
    <w:pPr>
      <w:pStyle w:val="Header"/>
      <w:rPr>
        <w:sz w:val="18"/>
      </w:rPr>
    </w:pPr>
    <w:r w:rsidRPr="000D4B9F">
      <w:rPr>
        <w:sz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3E4"/>
    <w:multiLevelType w:val="hybridMultilevel"/>
    <w:tmpl w:val="2D9C1E7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DE023A"/>
    <w:multiLevelType w:val="hybridMultilevel"/>
    <w:tmpl w:val="3DCE682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DA4005"/>
    <w:multiLevelType w:val="hybridMultilevel"/>
    <w:tmpl w:val="6C705F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F8E78B0"/>
    <w:multiLevelType w:val="hybridMultilevel"/>
    <w:tmpl w:val="74848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7D1065"/>
    <w:multiLevelType w:val="hybridMultilevel"/>
    <w:tmpl w:val="33BAF69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461A47"/>
    <w:multiLevelType w:val="multilevel"/>
    <w:tmpl w:val="940C3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B0F09"/>
    <w:multiLevelType w:val="hybridMultilevel"/>
    <w:tmpl w:val="0AD29A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05524"/>
    <w:multiLevelType w:val="multilevel"/>
    <w:tmpl w:val="29FAA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5978A1"/>
    <w:multiLevelType w:val="hybridMultilevel"/>
    <w:tmpl w:val="FC52897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CA5749"/>
    <w:multiLevelType w:val="hybridMultilevel"/>
    <w:tmpl w:val="C7C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11124"/>
    <w:multiLevelType w:val="hybridMultilevel"/>
    <w:tmpl w:val="8F84659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B970C8"/>
    <w:multiLevelType w:val="hybridMultilevel"/>
    <w:tmpl w:val="C2FC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A0A6D"/>
    <w:multiLevelType w:val="hybridMultilevel"/>
    <w:tmpl w:val="6B5647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750366"/>
    <w:multiLevelType w:val="multilevel"/>
    <w:tmpl w:val="FDAAF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3F2512"/>
    <w:multiLevelType w:val="hybridMultilevel"/>
    <w:tmpl w:val="D6E0F04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8F25210"/>
    <w:multiLevelType w:val="multilevel"/>
    <w:tmpl w:val="DC424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F32BB5"/>
    <w:multiLevelType w:val="hybridMultilevel"/>
    <w:tmpl w:val="A4A871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F0D04C3"/>
    <w:multiLevelType w:val="hybridMultilevel"/>
    <w:tmpl w:val="CB3A2B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621939"/>
    <w:multiLevelType w:val="hybridMultilevel"/>
    <w:tmpl w:val="B4746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877296"/>
    <w:multiLevelType w:val="hybridMultilevel"/>
    <w:tmpl w:val="5F5CA3F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DB44CD"/>
    <w:multiLevelType w:val="hybridMultilevel"/>
    <w:tmpl w:val="7BFE5BD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379EE"/>
    <w:multiLevelType w:val="hybridMultilevel"/>
    <w:tmpl w:val="F7F045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06554EA"/>
    <w:multiLevelType w:val="hybridMultilevel"/>
    <w:tmpl w:val="A224C55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9F22D80"/>
    <w:multiLevelType w:val="hybridMultilevel"/>
    <w:tmpl w:val="A49C60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A877D79"/>
    <w:multiLevelType w:val="hybridMultilevel"/>
    <w:tmpl w:val="9F7AA6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CF5447D"/>
    <w:multiLevelType w:val="hybridMultilevel"/>
    <w:tmpl w:val="0E042A5C"/>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3A12F5C"/>
    <w:multiLevelType w:val="hybridMultilevel"/>
    <w:tmpl w:val="464E80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4023A0C"/>
    <w:multiLevelType w:val="hybridMultilevel"/>
    <w:tmpl w:val="4C5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1E5D7A"/>
    <w:multiLevelType w:val="hybridMultilevel"/>
    <w:tmpl w:val="DAE050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6917891"/>
    <w:multiLevelType w:val="multilevel"/>
    <w:tmpl w:val="3DCE6826"/>
    <w:lvl w:ilvl="0">
      <w:start w:val="1"/>
      <w:numFmt w:val="bullet"/>
      <w:lvlText w:val="o"/>
      <w:lvlJc w:val="left"/>
      <w:pPr>
        <w:ind w:left="216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0">
    <w:nsid w:val="7BA42042"/>
    <w:multiLevelType w:val="hybridMultilevel"/>
    <w:tmpl w:val="558C74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BFB1BEB"/>
    <w:multiLevelType w:val="hybridMultilevel"/>
    <w:tmpl w:val="53BE18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2766ED"/>
    <w:multiLevelType w:val="hybridMultilevel"/>
    <w:tmpl w:val="B582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7"/>
  </w:num>
  <w:num w:numId="5">
    <w:abstractNumId w:val="31"/>
  </w:num>
  <w:num w:numId="6">
    <w:abstractNumId w:val="8"/>
  </w:num>
  <w:num w:numId="7">
    <w:abstractNumId w:val="25"/>
  </w:num>
  <w:num w:numId="8">
    <w:abstractNumId w:val="5"/>
  </w:num>
  <w:num w:numId="9">
    <w:abstractNumId w:val="15"/>
  </w:num>
  <w:num w:numId="10">
    <w:abstractNumId w:val="3"/>
  </w:num>
  <w:num w:numId="11">
    <w:abstractNumId w:val="9"/>
  </w:num>
  <w:num w:numId="12">
    <w:abstractNumId w:val="20"/>
  </w:num>
  <w:num w:numId="13">
    <w:abstractNumId w:val="19"/>
  </w:num>
  <w:num w:numId="14">
    <w:abstractNumId w:val="23"/>
  </w:num>
  <w:num w:numId="15">
    <w:abstractNumId w:val="30"/>
  </w:num>
  <w:num w:numId="16">
    <w:abstractNumId w:val="18"/>
  </w:num>
  <w:num w:numId="17">
    <w:abstractNumId w:val="21"/>
  </w:num>
  <w:num w:numId="18">
    <w:abstractNumId w:val="24"/>
  </w:num>
  <w:num w:numId="19">
    <w:abstractNumId w:val="26"/>
  </w:num>
  <w:num w:numId="20">
    <w:abstractNumId w:val="1"/>
  </w:num>
  <w:num w:numId="21">
    <w:abstractNumId w:val="29"/>
  </w:num>
  <w:num w:numId="22">
    <w:abstractNumId w:val="28"/>
  </w:num>
  <w:num w:numId="23">
    <w:abstractNumId w:val="22"/>
  </w:num>
  <w:num w:numId="24">
    <w:abstractNumId w:val="17"/>
  </w:num>
  <w:num w:numId="25">
    <w:abstractNumId w:val="4"/>
  </w:num>
  <w:num w:numId="26">
    <w:abstractNumId w:val="0"/>
  </w:num>
  <w:num w:numId="27">
    <w:abstractNumId w:val="14"/>
  </w:num>
  <w:num w:numId="28">
    <w:abstractNumId w:val="10"/>
  </w:num>
  <w:num w:numId="29">
    <w:abstractNumId w:val="12"/>
  </w:num>
  <w:num w:numId="30">
    <w:abstractNumId w:val="32"/>
  </w:num>
  <w:num w:numId="31">
    <w:abstractNumId w:val="2"/>
  </w:num>
  <w:num w:numId="32">
    <w:abstractNumId w:val="27"/>
  </w:num>
  <w:num w:numId="33">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Windows Live" w15:userId="7d248406fa71c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14"/>
    <w:rsid w:val="00000AB3"/>
    <w:rsid w:val="00003189"/>
    <w:rsid w:val="00004075"/>
    <w:rsid w:val="00007AFF"/>
    <w:rsid w:val="00021AB7"/>
    <w:rsid w:val="00025B80"/>
    <w:rsid w:val="000269E6"/>
    <w:rsid w:val="00030E6F"/>
    <w:rsid w:val="0003271A"/>
    <w:rsid w:val="0003664C"/>
    <w:rsid w:val="00046964"/>
    <w:rsid w:val="0005138D"/>
    <w:rsid w:val="000527B5"/>
    <w:rsid w:val="00056009"/>
    <w:rsid w:val="000568DE"/>
    <w:rsid w:val="000634EE"/>
    <w:rsid w:val="00082341"/>
    <w:rsid w:val="00087B5A"/>
    <w:rsid w:val="000914F0"/>
    <w:rsid w:val="000A43F7"/>
    <w:rsid w:val="000B133C"/>
    <w:rsid w:val="000B7244"/>
    <w:rsid w:val="000C09EE"/>
    <w:rsid w:val="000D1DB7"/>
    <w:rsid w:val="000D2981"/>
    <w:rsid w:val="000D2BAF"/>
    <w:rsid w:val="000D4B9F"/>
    <w:rsid w:val="000E2766"/>
    <w:rsid w:val="000E4704"/>
    <w:rsid w:val="000F2998"/>
    <w:rsid w:val="000F3312"/>
    <w:rsid w:val="000F3509"/>
    <w:rsid w:val="000F5ACC"/>
    <w:rsid w:val="000F69FD"/>
    <w:rsid w:val="0011494B"/>
    <w:rsid w:val="00122391"/>
    <w:rsid w:val="00124634"/>
    <w:rsid w:val="0013081A"/>
    <w:rsid w:val="00132A65"/>
    <w:rsid w:val="00133DCE"/>
    <w:rsid w:val="00135CFC"/>
    <w:rsid w:val="0013689B"/>
    <w:rsid w:val="001410C0"/>
    <w:rsid w:val="001457FC"/>
    <w:rsid w:val="00145B16"/>
    <w:rsid w:val="00147C72"/>
    <w:rsid w:val="0015106E"/>
    <w:rsid w:val="001521DE"/>
    <w:rsid w:val="0016076F"/>
    <w:rsid w:val="00164810"/>
    <w:rsid w:val="00170F33"/>
    <w:rsid w:val="001753A0"/>
    <w:rsid w:val="00176884"/>
    <w:rsid w:val="00183FB9"/>
    <w:rsid w:val="00184218"/>
    <w:rsid w:val="0018725A"/>
    <w:rsid w:val="00190C1A"/>
    <w:rsid w:val="00191E9C"/>
    <w:rsid w:val="00191F0D"/>
    <w:rsid w:val="001974E8"/>
    <w:rsid w:val="001A0742"/>
    <w:rsid w:val="001A3DBC"/>
    <w:rsid w:val="001B0FBF"/>
    <w:rsid w:val="001B1D15"/>
    <w:rsid w:val="001B3662"/>
    <w:rsid w:val="001B490E"/>
    <w:rsid w:val="001C0F63"/>
    <w:rsid w:val="001C3C9D"/>
    <w:rsid w:val="001D2035"/>
    <w:rsid w:val="001E138C"/>
    <w:rsid w:val="001E20AF"/>
    <w:rsid w:val="001F4E43"/>
    <w:rsid w:val="001F683F"/>
    <w:rsid w:val="00203A26"/>
    <w:rsid w:val="00205937"/>
    <w:rsid w:val="00207C1F"/>
    <w:rsid w:val="00213912"/>
    <w:rsid w:val="00214709"/>
    <w:rsid w:val="00221466"/>
    <w:rsid w:val="00222C62"/>
    <w:rsid w:val="002250B2"/>
    <w:rsid w:val="002265E2"/>
    <w:rsid w:val="00227DDD"/>
    <w:rsid w:val="00230875"/>
    <w:rsid w:val="00245B37"/>
    <w:rsid w:val="00251D7F"/>
    <w:rsid w:val="00261496"/>
    <w:rsid w:val="00263082"/>
    <w:rsid w:val="0027281D"/>
    <w:rsid w:val="00272B05"/>
    <w:rsid w:val="0027712A"/>
    <w:rsid w:val="0027721E"/>
    <w:rsid w:val="00282B5A"/>
    <w:rsid w:val="0029285C"/>
    <w:rsid w:val="00295FA4"/>
    <w:rsid w:val="002A2C92"/>
    <w:rsid w:val="002A3C89"/>
    <w:rsid w:val="002A43FA"/>
    <w:rsid w:val="002B2756"/>
    <w:rsid w:val="002B3565"/>
    <w:rsid w:val="002B4555"/>
    <w:rsid w:val="002B56AF"/>
    <w:rsid w:val="002B5923"/>
    <w:rsid w:val="002B73D2"/>
    <w:rsid w:val="002D2869"/>
    <w:rsid w:val="002D3C37"/>
    <w:rsid w:val="002E25A7"/>
    <w:rsid w:val="002E3271"/>
    <w:rsid w:val="002E4B2C"/>
    <w:rsid w:val="002E5BF1"/>
    <w:rsid w:val="002E657B"/>
    <w:rsid w:val="002E797F"/>
    <w:rsid w:val="002F38F3"/>
    <w:rsid w:val="002F56FF"/>
    <w:rsid w:val="00322A52"/>
    <w:rsid w:val="00325A64"/>
    <w:rsid w:val="0032789C"/>
    <w:rsid w:val="00330248"/>
    <w:rsid w:val="00333EAD"/>
    <w:rsid w:val="00336FE5"/>
    <w:rsid w:val="00337A19"/>
    <w:rsid w:val="00342ACF"/>
    <w:rsid w:val="003474C7"/>
    <w:rsid w:val="003509CE"/>
    <w:rsid w:val="0035465D"/>
    <w:rsid w:val="00356984"/>
    <w:rsid w:val="00357C95"/>
    <w:rsid w:val="00361293"/>
    <w:rsid w:val="0036173B"/>
    <w:rsid w:val="0036476F"/>
    <w:rsid w:val="00365103"/>
    <w:rsid w:val="0037076B"/>
    <w:rsid w:val="00373629"/>
    <w:rsid w:val="003812FC"/>
    <w:rsid w:val="003822D6"/>
    <w:rsid w:val="00382FF7"/>
    <w:rsid w:val="0038537A"/>
    <w:rsid w:val="003A5909"/>
    <w:rsid w:val="003B33F4"/>
    <w:rsid w:val="003B42BA"/>
    <w:rsid w:val="003B70F3"/>
    <w:rsid w:val="003C3A9A"/>
    <w:rsid w:val="003C517A"/>
    <w:rsid w:val="003C71F5"/>
    <w:rsid w:val="003D4C06"/>
    <w:rsid w:val="003D5355"/>
    <w:rsid w:val="003D7776"/>
    <w:rsid w:val="003F01DF"/>
    <w:rsid w:val="0040793D"/>
    <w:rsid w:val="0041629D"/>
    <w:rsid w:val="004253BB"/>
    <w:rsid w:val="00426B65"/>
    <w:rsid w:val="00434AEF"/>
    <w:rsid w:val="004447FF"/>
    <w:rsid w:val="00451EF4"/>
    <w:rsid w:val="00466B44"/>
    <w:rsid w:val="004677BA"/>
    <w:rsid w:val="004768EA"/>
    <w:rsid w:val="004849CD"/>
    <w:rsid w:val="00495A6A"/>
    <w:rsid w:val="0049772B"/>
    <w:rsid w:val="004A51D9"/>
    <w:rsid w:val="004A699B"/>
    <w:rsid w:val="004A6F3C"/>
    <w:rsid w:val="004B0667"/>
    <w:rsid w:val="004C527B"/>
    <w:rsid w:val="004D477B"/>
    <w:rsid w:val="004D7C3E"/>
    <w:rsid w:val="004E1894"/>
    <w:rsid w:val="004E5C63"/>
    <w:rsid w:val="004F2244"/>
    <w:rsid w:val="004F4417"/>
    <w:rsid w:val="004F4C74"/>
    <w:rsid w:val="004F5B87"/>
    <w:rsid w:val="004F738F"/>
    <w:rsid w:val="00500C68"/>
    <w:rsid w:val="00504538"/>
    <w:rsid w:val="00504C6C"/>
    <w:rsid w:val="00505919"/>
    <w:rsid w:val="00507A73"/>
    <w:rsid w:val="00510B85"/>
    <w:rsid w:val="00512AF8"/>
    <w:rsid w:val="00512B17"/>
    <w:rsid w:val="00515EFA"/>
    <w:rsid w:val="00520AD3"/>
    <w:rsid w:val="005223FB"/>
    <w:rsid w:val="005244ED"/>
    <w:rsid w:val="00525D5A"/>
    <w:rsid w:val="00527FC5"/>
    <w:rsid w:val="0053188E"/>
    <w:rsid w:val="0053277F"/>
    <w:rsid w:val="00542B51"/>
    <w:rsid w:val="00542F48"/>
    <w:rsid w:val="005460DB"/>
    <w:rsid w:val="00546A66"/>
    <w:rsid w:val="00560CBF"/>
    <w:rsid w:val="00566165"/>
    <w:rsid w:val="00566FDA"/>
    <w:rsid w:val="0057409B"/>
    <w:rsid w:val="0058171D"/>
    <w:rsid w:val="005846CB"/>
    <w:rsid w:val="005B6E2E"/>
    <w:rsid w:val="005B7AAD"/>
    <w:rsid w:val="005C25DE"/>
    <w:rsid w:val="005C4F74"/>
    <w:rsid w:val="005D2854"/>
    <w:rsid w:val="005D4B3C"/>
    <w:rsid w:val="005E2F3D"/>
    <w:rsid w:val="005E38D1"/>
    <w:rsid w:val="005E56E5"/>
    <w:rsid w:val="005F0C06"/>
    <w:rsid w:val="005F3F00"/>
    <w:rsid w:val="005F7BF5"/>
    <w:rsid w:val="00601E67"/>
    <w:rsid w:val="00612D15"/>
    <w:rsid w:val="006143A6"/>
    <w:rsid w:val="0062412A"/>
    <w:rsid w:val="00625326"/>
    <w:rsid w:val="00626507"/>
    <w:rsid w:val="00626E4D"/>
    <w:rsid w:val="00627811"/>
    <w:rsid w:val="00632053"/>
    <w:rsid w:val="00633764"/>
    <w:rsid w:val="00634D3A"/>
    <w:rsid w:val="00645261"/>
    <w:rsid w:val="0064580A"/>
    <w:rsid w:val="00645843"/>
    <w:rsid w:val="00645B0A"/>
    <w:rsid w:val="006508A8"/>
    <w:rsid w:val="00652A2B"/>
    <w:rsid w:val="0065370E"/>
    <w:rsid w:val="00655F3A"/>
    <w:rsid w:val="006669A9"/>
    <w:rsid w:val="00671A8C"/>
    <w:rsid w:val="006740DB"/>
    <w:rsid w:val="00690FD0"/>
    <w:rsid w:val="00691250"/>
    <w:rsid w:val="006929E5"/>
    <w:rsid w:val="006A08AF"/>
    <w:rsid w:val="006A2D71"/>
    <w:rsid w:val="006B0A06"/>
    <w:rsid w:val="006C7C05"/>
    <w:rsid w:val="006D20F4"/>
    <w:rsid w:val="006D245F"/>
    <w:rsid w:val="006E3E81"/>
    <w:rsid w:val="006E5174"/>
    <w:rsid w:val="006E551F"/>
    <w:rsid w:val="006E6C42"/>
    <w:rsid w:val="006F62F8"/>
    <w:rsid w:val="006F73F6"/>
    <w:rsid w:val="00701767"/>
    <w:rsid w:val="00703690"/>
    <w:rsid w:val="00710A98"/>
    <w:rsid w:val="00711CF8"/>
    <w:rsid w:val="00711ED8"/>
    <w:rsid w:val="007125DA"/>
    <w:rsid w:val="00716074"/>
    <w:rsid w:val="0072004D"/>
    <w:rsid w:val="00725C08"/>
    <w:rsid w:val="00730A6C"/>
    <w:rsid w:val="00753372"/>
    <w:rsid w:val="00764120"/>
    <w:rsid w:val="00764C0F"/>
    <w:rsid w:val="0077423E"/>
    <w:rsid w:val="007808F2"/>
    <w:rsid w:val="00780F2F"/>
    <w:rsid w:val="00781985"/>
    <w:rsid w:val="007855CE"/>
    <w:rsid w:val="00794416"/>
    <w:rsid w:val="007A4A1B"/>
    <w:rsid w:val="007A670C"/>
    <w:rsid w:val="007B0B7D"/>
    <w:rsid w:val="007B39E0"/>
    <w:rsid w:val="007B4A82"/>
    <w:rsid w:val="007B5088"/>
    <w:rsid w:val="007C3552"/>
    <w:rsid w:val="007E1914"/>
    <w:rsid w:val="007E3587"/>
    <w:rsid w:val="007F1DF2"/>
    <w:rsid w:val="00804E0D"/>
    <w:rsid w:val="00807395"/>
    <w:rsid w:val="008122AB"/>
    <w:rsid w:val="00816FD0"/>
    <w:rsid w:val="0082425A"/>
    <w:rsid w:val="00825B82"/>
    <w:rsid w:val="00830845"/>
    <w:rsid w:val="00831300"/>
    <w:rsid w:val="00833260"/>
    <w:rsid w:val="00841A7B"/>
    <w:rsid w:val="00842056"/>
    <w:rsid w:val="00842C38"/>
    <w:rsid w:val="00847052"/>
    <w:rsid w:val="0084786D"/>
    <w:rsid w:val="00852019"/>
    <w:rsid w:val="00854F38"/>
    <w:rsid w:val="00865FCA"/>
    <w:rsid w:val="00870776"/>
    <w:rsid w:val="008819BE"/>
    <w:rsid w:val="00882769"/>
    <w:rsid w:val="00884BEB"/>
    <w:rsid w:val="00887102"/>
    <w:rsid w:val="008927AF"/>
    <w:rsid w:val="0089510B"/>
    <w:rsid w:val="008974C1"/>
    <w:rsid w:val="008A0432"/>
    <w:rsid w:val="008A25CA"/>
    <w:rsid w:val="008B220D"/>
    <w:rsid w:val="008B3BFC"/>
    <w:rsid w:val="008B7DD7"/>
    <w:rsid w:val="008C1B42"/>
    <w:rsid w:val="008C3C70"/>
    <w:rsid w:val="008C4005"/>
    <w:rsid w:val="008C6DDB"/>
    <w:rsid w:val="008D0023"/>
    <w:rsid w:val="008D19BE"/>
    <w:rsid w:val="008D36EF"/>
    <w:rsid w:val="008D44E1"/>
    <w:rsid w:val="008D521D"/>
    <w:rsid w:val="008E0141"/>
    <w:rsid w:val="008E1197"/>
    <w:rsid w:val="008E1BCF"/>
    <w:rsid w:val="008E2D66"/>
    <w:rsid w:val="008E5813"/>
    <w:rsid w:val="008F2AFC"/>
    <w:rsid w:val="008F5210"/>
    <w:rsid w:val="008F67D5"/>
    <w:rsid w:val="008F7C2F"/>
    <w:rsid w:val="00904C5B"/>
    <w:rsid w:val="00907E5D"/>
    <w:rsid w:val="009104C3"/>
    <w:rsid w:val="00914951"/>
    <w:rsid w:val="0091653E"/>
    <w:rsid w:val="0091776D"/>
    <w:rsid w:val="009177EA"/>
    <w:rsid w:val="0093611F"/>
    <w:rsid w:val="00940A0C"/>
    <w:rsid w:val="0094221B"/>
    <w:rsid w:val="00952FF8"/>
    <w:rsid w:val="00957F13"/>
    <w:rsid w:val="00971660"/>
    <w:rsid w:val="00971A4D"/>
    <w:rsid w:val="00972108"/>
    <w:rsid w:val="00976A11"/>
    <w:rsid w:val="0097703F"/>
    <w:rsid w:val="0097739F"/>
    <w:rsid w:val="00980433"/>
    <w:rsid w:val="00980696"/>
    <w:rsid w:val="00983099"/>
    <w:rsid w:val="00983FA8"/>
    <w:rsid w:val="0098615F"/>
    <w:rsid w:val="00986A33"/>
    <w:rsid w:val="0098750A"/>
    <w:rsid w:val="00987BA5"/>
    <w:rsid w:val="009913DF"/>
    <w:rsid w:val="009926E6"/>
    <w:rsid w:val="009930F8"/>
    <w:rsid w:val="00993313"/>
    <w:rsid w:val="00996379"/>
    <w:rsid w:val="009A05AE"/>
    <w:rsid w:val="009A198C"/>
    <w:rsid w:val="009A47DF"/>
    <w:rsid w:val="009A57E1"/>
    <w:rsid w:val="009A77FC"/>
    <w:rsid w:val="009B5EAD"/>
    <w:rsid w:val="009B74CD"/>
    <w:rsid w:val="009C2620"/>
    <w:rsid w:val="009C6CC0"/>
    <w:rsid w:val="009D17C9"/>
    <w:rsid w:val="009D5B3C"/>
    <w:rsid w:val="009E0A59"/>
    <w:rsid w:val="009E437E"/>
    <w:rsid w:val="009E739F"/>
    <w:rsid w:val="009E7E92"/>
    <w:rsid w:val="009F5324"/>
    <w:rsid w:val="009F768F"/>
    <w:rsid w:val="00A01933"/>
    <w:rsid w:val="00A03D63"/>
    <w:rsid w:val="00A070A0"/>
    <w:rsid w:val="00A12282"/>
    <w:rsid w:val="00A14906"/>
    <w:rsid w:val="00A15961"/>
    <w:rsid w:val="00A178DE"/>
    <w:rsid w:val="00A22EF1"/>
    <w:rsid w:val="00A26C32"/>
    <w:rsid w:val="00A27E44"/>
    <w:rsid w:val="00A333C5"/>
    <w:rsid w:val="00A440C5"/>
    <w:rsid w:val="00A458B1"/>
    <w:rsid w:val="00A64191"/>
    <w:rsid w:val="00A649DB"/>
    <w:rsid w:val="00A657F4"/>
    <w:rsid w:val="00A72769"/>
    <w:rsid w:val="00A76D0F"/>
    <w:rsid w:val="00A877D2"/>
    <w:rsid w:val="00A9507C"/>
    <w:rsid w:val="00A96508"/>
    <w:rsid w:val="00AA1B14"/>
    <w:rsid w:val="00AB146B"/>
    <w:rsid w:val="00AB6E05"/>
    <w:rsid w:val="00AC0709"/>
    <w:rsid w:val="00AC1230"/>
    <w:rsid w:val="00AD0DA1"/>
    <w:rsid w:val="00AD679B"/>
    <w:rsid w:val="00AD69BD"/>
    <w:rsid w:val="00AD78FD"/>
    <w:rsid w:val="00AE326A"/>
    <w:rsid w:val="00AE4722"/>
    <w:rsid w:val="00AE499A"/>
    <w:rsid w:val="00AE4C5E"/>
    <w:rsid w:val="00AF101B"/>
    <w:rsid w:val="00AF7326"/>
    <w:rsid w:val="00B00C37"/>
    <w:rsid w:val="00B00F09"/>
    <w:rsid w:val="00B02149"/>
    <w:rsid w:val="00B11002"/>
    <w:rsid w:val="00B11B61"/>
    <w:rsid w:val="00B136FF"/>
    <w:rsid w:val="00B17B95"/>
    <w:rsid w:val="00B2442B"/>
    <w:rsid w:val="00B24F74"/>
    <w:rsid w:val="00B25A45"/>
    <w:rsid w:val="00B30227"/>
    <w:rsid w:val="00B45E4A"/>
    <w:rsid w:val="00B45EEB"/>
    <w:rsid w:val="00B52260"/>
    <w:rsid w:val="00B522C4"/>
    <w:rsid w:val="00B54A2C"/>
    <w:rsid w:val="00B54C36"/>
    <w:rsid w:val="00B54C54"/>
    <w:rsid w:val="00B63D47"/>
    <w:rsid w:val="00B64F9F"/>
    <w:rsid w:val="00B71104"/>
    <w:rsid w:val="00B72D6F"/>
    <w:rsid w:val="00B837E1"/>
    <w:rsid w:val="00B85BA6"/>
    <w:rsid w:val="00B8655D"/>
    <w:rsid w:val="00B86CAF"/>
    <w:rsid w:val="00B97DC4"/>
    <w:rsid w:val="00BB3895"/>
    <w:rsid w:val="00BC05F3"/>
    <w:rsid w:val="00BC1062"/>
    <w:rsid w:val="00BD226B"/>
    <w:rsid w:val="00BD24EF"/>
    <w:rsid w:val="00BF0949"/>
    <w:rsid w:val="00BF505A"/>
    <w:rsid w:val="00C17474"/>
    <w:rsid w:val="00C20CC4"/>
    <w:rsid w:val="00C21EB5"/>
    <w:rsid w:val="00C2254D"/>
    <w:rsid w:val="00C2795B"/>
    <w:rsid w:val="00C369EE"/>
    <w:rsid w:val="00C516F2"/>
    <w:rsid w:val="00C60281"/>
    <w:rsid w:val="00C630C2"/>
    <w:rsid w:val="00C71356"/>
    <w:rsid w:val="00C7738F"/>
    <w:rsid w:val="00C83169"/>
    <w:rsid w:val="00C87C77"/>
    <w:rsid w:val="00C911BD"/>
    <w:rsid w:val="00C96288"/>
    <w:rsid w:val="00C973DE"/>
    <w:rsid w:val="00CA006C"/>
    <w:rsid w:val="00CA0C39"/>
    <w:rsid w:val="00CA2287"/>
    <w:rsid w:val="00CA50A0"/>
    <w:rsid w:val="00CA6B15"/>
    <w:rsid w:val="00CA7125"/>
    <w:rsid w:val="00CA72B9"/>
    <w:rsid w:val="00CC19FB"/>
    <w:rsid w:val="00CC53AE"/>
    <w:rsid w:val="00CC793A"/>
    <w:rsid w:val="00CD15AB"/>
    <w:rsid w:val="00CE0EF0"/>
    <w:rsid w:val="00CE1698"/>
    <w:rsid w:val="00CF2392"/>
    <w:rsid w:val="00CF275E"/>
    <w:rsid w:val="00CF39F7"/>
    <w:rsid w:val="00D04C35"/>
    <w:rsid w:val="00D070CF"/>
    <w:rsid w:val="00D075F6"/>
    <w:rsid w:val="00D107E0"/>
    <w:rsid w:val="00D14F3C"/>
    <w:rsid w:val="00D16EB4"/>
    <w:rsid w:val="00D16FD0"/>
    <w:rsid w:val="00D17A9E"/>
    <w:rsid w:val="00D2198D"/>
    <w:rsid w:val="00D21F40"/>
    <w:rsid w:val="00D221E3"/>
    <w:rsid w:val="00D22E66"/>
    <w:rsid w:val="00D24C9E"/>
    <w:rsid w:val="00D30A7F"/>
    <w:rsid w:val="00D32C3F"/>
    <w:rsid w:val="00D32F3B"/>
    <w:rsid w:val="00D37D04"/>
    <w:rsid w:val="00D43858"/>
    <w:rsid w:val="00D45547"/>
    <w:rsid w:val="00D527CC"/>
    <w:rsid w:val="00D52B61"/>
    <w:rsid w:val="00D5698E"/>
    <w:rsid w:val="00D573CD"/>
    <w:rsid w:val="00D60990"/>
    <w:rsid w:val="00D62904"/>
    <w:rsid w:val="00D62958"/>
    <w:rsid w:val="00D64B3F"/>
    <w:rsid w:val="00D766B3"/>
    <w:rsid w:val="00D809F3"/>
    <w:rsid w:val="00D827AF"/>
    <w:rsid w:val="00D85D02"/>
    <w:rsid w:val="00D864CE"/>
    <w:rsid w:val="00D86A87"/>
    <w:rsid w:val="00D91F68"/>
    <w:rsid w:val="00D94651"/>
    <w:rsid w:val="00D946A0"/>
    <w:rsid w:val="00D94D1E"/>
    <w:rsid w:val="00D97DBF"/>
    <w:rsid w:val="00D97E1B"/>
    <w:rsid w:val="00DA2EB0"/>
    <w:rsid w:val="00DA3191"/>
    <w:rsid w:val="00DA5FBA"/>
    <w:rsid w:val="00DA67D8"/>
    <w:rsid w:val="00DB1217"/>
    <w:rsid w:val="00DB6869"/>
    <w:rsid w:val="00DB6BBD"/>
    <w:rsid w:val="00DC45DA"/>
    <w:rsid w:val="00DD3838"/>
    <w:rsid w:val="00DD46CF"/>
    <w:rsid w:val="00DD6F8E"/>
    <w:rsid w:val="00DE1966"/>
    <w:rsid w:val="00DE261E"/>
    <w:rsid w:val="00E033EF"/>
    <w:rsid w:val="00E12F45"/>
    <w:rsid w:val="00E131C4"/>
    <w:rsid w:val="00E159FD"/>
    <w:rsid w:val="00E2672C"/>
    <w:rsid w:val="00E3416B"/>
    <w:rsid w:val="00E35717"/>
    <w:rsid w:val="00E40DB7"/>
    <w:rsid w:val="00E435F3"/>
    <w:rsid w:val="00E47CE9"/>
    <w:rsid w:val="00E50FA8"/>
    <w:rsid w:val="00E5110D"/>
    <w:rsid w:val="00E52E55"/>
    <w:rsid w:val="00E534AC"/>
    <w:rsid w:val="00E54EF0"/>
    <w:rsid w:val="00E61CF1"/>
    <w:rsid w:val="00E61D8C"/>
    <w:rsid w:val="00E66BB3"/>
    <w:rsid w:val="00E66EFD"/>
    <w:rsid w:val="00E7271D"/>
    <w:rsid w:val="00E761E9"/>
    <w:rsid w:val="00E8269D"/>
    <w:rsid w:val="00E8450E"/>
    <w:rsid w:val="00E872A8"/>
    <w:rsid w:val="00EB4785"/>
    <w:rsid w:val="00EC0262"/>
    <w:rsid w:val="00EC7377"/>
    <w:rsid w:val="00ED3D19"/>
    <w:rsid w:val="00EE1496"/>
    <w:rsid w:val="00EE1AEA"/>
    <w:rsid w:val="00EE6F06"/>
    <w:rsid w:val="00EF1C14"/>
    <w:rsid w:val="00EF52E8"/>
    <w:rsid w:val="00F05962"/>
    <w:rsid w:val="00F126AF"/>
    <w:rsid w:val="00F17007"/>
    <w:rsid w:val="00F212E0"/>
    <w:rsid w:val="00F27919"/>
    <w:rsid w:val="00F32155"/>
    <w:rsid w:val="00F35CC1"/>
    <w:rsid w:val="00F41E1E"/>
    <w:rsid w:val="00F44E61"/>
    <w:rsid w:val="00F541E7"/>
    <w:rsid w:val="00F56FC9"/>
    <w:rsid w:val="00F60BAA"/>
    <w:rsid w:val="00F633B9"/>
    <w:rsid w:val="00F70928"/>
    <w:rsid w:val="00F762CA"/>
    <w:rsid w:val="00F77970"/>
    <w:rsid w:val="00F77BCF"/>
    <w:rsid w:val="00F804B3"/>
    <w:rsid w:val="00F85964"/>
    <w:rsid w:val="00F929BC"/>
    <w:rsid w:val="00F963A5"/>
    <w:rsid w:val="00F96E98"/>
    <w:rsid w:val="00FA2A45"/>
    <w:rsid w:val="00FA4BFA"/>
    <w:rsid w:val="00FB1708"/>
    <w:rsid w:val="00FB2970"/>
    <w:rsid w:val="00FB4BE1"/>
    <w:rsid w:val="00FC106F"/>
    <w:rsid w:val="00FC4226"/>
    <w:rsid w:val="00FC6291"/>
    <w:rsid w:val="00FD0391"/>
    <w:rsid w:val="00FD1DF1"/>
    <w:rsid w:val="00FD42B4"/>
    <w:rsid w:val="00FE41C7"/>
    <w:rsid w:val="00FE5892"/>
    <w:rsid w:val="00FE6070"/>
    <w:rsid w:val="00FF1D75"/>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8C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C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4F38"/>
  </w:style>
  <w:style w:type="character" w:styleId="Hyperlink">
    <w:name w:val="Hyperlink"/>
    <w:basedOn w:val="DefaultParagraphFont"/>
    <w:uiPriority w:val="99"/>
    <w:unhideWhenUsed/>
    <w:rsid w:val="000B133C"/>
    <w:rPr>
      <w:color w:val="0070C0"/>
      <w:u w:val="single"/>
    </w:rPr>
  </w:style>
  <w:style w:type="paragraph" w:styleId="Header">
    <w:name w:val="header"/>
    <w:basedOn w:val="Normal"/>
    <w:link w:val="HeaderChar"/>
    <w:uiPriority w:val="99"/>
    <w:unhideWhenUsed/>
    <w:rsid w:val="00C8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69"/>
  </w:style>
  <w:style w:type="paragraph" w:styleId="Footer">
    <w:name w:val="footer"/>
    <w:basedOn w:val="Normal"/>
    <w:link w:val="FooterChar"/>
    <w:uiPriority w:val="99"/>
    <w:unhideWhenUsed/>
    <w:rsid w:val="00C8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69"/>
  </w:style>
  <w:style w:type="paragraph" w:styleId="ListParagraph">
    <w:name w:val="List Paragraph"/>
    <w:basedOn w:val="Normal"/>
    <w:uiPriority w:val="34"/>
    <w:qFormat/>
    <w:rsid w:val="00C83169"/>
    <w:pPr>
      <w:ind w:left="720"/>
      <w:contextualSpacing/>
    </w:pPr>
  </w:style>
  <w:style w:type="character" w:styleId="CommentReference">
    <w:name w:val="annotation reference"/>
    <w:basedOn w:val="DefaultParagraphFont"/>
    <w:uiPriority w:val="99"/>
    <w:semiHidden/>
    <w:unhideWhenUsed/>
    <w:rsid w:val="00C83169"/>
    <w:rPr>
      <w:sz w:val="16"/>
      <w:szCs w:val="16"/>
    </w:rPr>
  </w:style>
  <w:style w:type="paragraph" w:styleId="CommentText">
    <w:name w:val="annotation text"/>
    <w:basedOn w:val="Normal"/>
    <w:link w:val="CommentTextChar"/>
    <w:uiPriority w:val="99"/>
    <w:semiHidden/>
    <w:unhideWhenUsed/>
    <w:rsid w:val="00C83169"/>
    <w:pPr>
      <w:spacing w:line="240" w:lineRule="auto"/>
    </w:pPr>
    <w:rPr>
      <w:sz w:val="20"/>
      <w:szCs w:val="20"/>
    </w:rPr>
  </w:style>
  <w:style w:type="character" w:customStyle="1" w:styleId="CommentTextChar">
    <w:name w:val="Comment Text Char"/>
    <w:basedOn w:val="DefaultParagraphFont"/>
    <w:link w:val="CommentText"/>
    <w:uiPriority w:val="99"/>
    <w:semiHidden/>
    <w:rsid w:val="00C83169"/>
    <w:rPr>
      <w:sz w:val="20"/>
      <w:szCs w:val="20"/>
    </w:rPr>
  </w:style>
  <w:style w:type="paragraph" w:styleId="CommentSubject">
    <w:name w:val="annotation subject"/>
    <w:basedOn w:val="CommentText"/>
    <w:next w:val="CommentText"/>
    <w:link w:val="CommentSubjectChar"/>
    <w:uiPriority w:val="99"/>
    <w:semiHidden/>
    <w:unhideWhenUsed/>
    <w:rsid w:val="00C83169"/>
    <w:rPr>
      <w:b/>
      <w:bCs/>
    </w:rPr>
  </w:style>
  <w:style w:type="character" w:customStyle="1" w:styleId="CommentSubjectChar">
    <w:name w:val="Comment Subject Char"/>
    <w:basedOn w:val="CommentTextChar"/>
    <w:link w:val="CommentSubject"/>
    <w:uiPriority w:val="99"/>
    <w:semiHidden/>
    <w:rsid w:val="00C83169"/>
    <w:rPr>
      <w:b/>
      <w:bCs/>
      <w:sz w:val="20"/>
      <w:szCs w:val="20"/>
    </w:rPr>
  </w:style>
  <w:style w:type="paragraph" w:styleId="BalloonText">
    <w:name w:val="Balloon Text"/>
    <w:basedOn w:val="Normal"/>
    <w:link w:val="BalloonTextChar"/>
    <w:uiPriority w:val="99"/>
    <w:semiHidden/>
    <w:unhideWhenUsed/>
    <w:rsid w:val="00C83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69"/>
    <w:rPr>
      <w:rFonts w:ascii="Segoe UI" w:hAnsi="Segoe UI" w:cs="Segoe UI"/>
      <w:sz w:val="18"/>
      <w:szCs w:val="18"/>
    </w:rPr>
  </w:style>
  <w:style w:type="character" w:styleId="PageNumber">
    <w:name w:val="page number"/>
    <w:basedOn w:val="DefaultParagraphFont"/>
    <w:uiPriority w:val="99"/>
    <w:semiHidden/>
    <w:unhideWhenUsed/>
    <w:rsid w:val="00B64F9F"/>
  </w:style>
  <w:style w:type="character" w:styleId="FollowedHyperlink">
    <w:name w:val="FollowedHyperlink"/>
    <w:basedOn w:val="DefaultParagraphFont"/>
    <w:uiPriority w:val="99"/>
    <w:semiHidden/>
    <w:unhideWhenUsed/>
    <w:rsid w:val="0072004D"/>
    <w:rPr>
      <w:color w:val="0070C0"/>
      <w:u w:val="single"/>
    </w:rPr>
  </w:style>
  <w:style w:type="character" w:customStyle="1" w:styleId="Heading1Char">
    <w:name w:val="Heading 1 Char"/>
    <w:basedOn w:val="DefaultParagraphFont"/>
    <w:link w:val="Heading1"/>
    <w:uiPriority w:val="9"/>
    <w:rsid w:val="00EF1C1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F1C14"/>
    <w:pPr>
      <w:spacing w:before="480" w:line="276" w:lineRule="auto"/>
      <w:outlineLvl w:val="9"/>
    </w:pPr>
    <w:rPr>
      <w:b/>
      <w:bCs/>
      <w:sz w:val="28"/>
      <w:szCs w:val="28"/>
    </w:rPr>
  </w:style>
  <w:style w:type="paragraph" w:styleId="TOC2">
    <w:name w:val="toc 2"/>
    <w:basedOn w:val="Normal"/>
    <w:next w:val="Normal"/>
    <w:autoRedefine/>
    <w:uiPriority w:val="39"/>
    <w:unhideWhenUsed/>
    <w:rsid w:val="00EF1C14"/>
    <w:pPr>
      <w:spacing w:before="120" w:after="0"/>
      <w:ind w:left="220"/>
    </w:pPr>
    <w:rPr>
      <w:rFonts w:asciiTheme="minorHAnsi" w:hAnsiTheme="minorHAnsi"/>
      <w:i/>
      <w:iCs/>
      <w:sz w:val="20"/>
      <w:szCs w:val="20"/>
    </w:rPr>
  </w:style>
  <w:style w:type="paragraph" w:styleId="TOC1">
    <w:name w:val="toc 1"/>
    <w:basedOn w:val="Normal"/>
    <w:next w:val="Normal"/>
    <w:autoRedefine/>
    <w:uiPriority w:val="39"/>
    <w:unhideWhenUsed/>
    <w:rsid w:val="00EF1C14"/>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EF1C14"/>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EF1C14"/>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EF1C14"/>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EF1C14"/>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EF1C14"/>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EF1C14"/>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EF1C14"/>
    <w:pPr>
      <w:spacing w:after="0"/>
      <w:ind w:left="1760"/>
    </w:pPr>
    <w:rPr>
      <w:rFonts w:asciiTheme="minorHAnsi" w:hAnsiTheme="minorHAnsi"/>
      <w:sz w:val="20"/>
      <w:szCs w:val="20"/>
    </w:rPr>
  </w:style>
  <w:style w:type="character" w:customStyle="1" w:styleId="UnresolvedMention1">
    <w:name w:val="Unresolved Mention1"/>
    <w:basedOn w:val="DefaultParagraphFont"/>
    <w:uiPriority w:val="99"/>
    <w:rsid w:val="00EF1C14"/>
    <w:rPr>
      <w:color w:val="605E5C"/>
      <w:shd w:val="clear" w:color="auto" w:fill="E1DFDD"/>
    </w:rPr>
  </w:style>
  <w:style w:type="paragraph" w:styleId="FootnoteText">
    <w:name w:val="footnote text"/>
    <w:aliases w:val="Footnote Text Char1,Footnote Text Char Char,Footnote Text Char1 Char,Footnote Text Char Char Char,Footnote Text Char Char1,fn,ft Char,Footnote Text Char2 Char,Footnote Text Char Char1 Char,fn Char Char,ft,f,Style 14,Style 10,Style 29,char"/>
    <w:basedOn w:val="Normal"/>
    <w:link w:val="FootnoteTextChar"/>
    <w:uiPriority w:val="99"/>
    <w:unhideWhenUsed/>
    <w:qFormat/>
    <w:rsid w:val="00D221E3"/>
    <w:pPr>
      <w:spacing w:after="0" w:line="240" w:lineRule="auto"/>
    </w:pPr>
    <w:rPr>
      <w:rFonts w:asciiTheme="minorHAnsi" w:hAnsiTheme="minorHAnsi" w:cstheme="minorBidi"/>
      <w:color w:val="auto"/>
      <w:sz w:val="20"/>
      <w:szCs w:val="20"/>
    </w:rPr>
  </w:style>
  <w:style w:type="character" w:customStyle="1" w:styleId="FootnoteTextChar">
    <w:name w:val="Footnote Text Char"/>
    <w:aliases w:val="Footnote Text Char1 Char1,Footnote Text Char Char Char1,Footnote Text Char1 Char Char,Footnote Text Char Char Char Char,Footnote Text Char Char1 Char1,fn Char,ft Char Char,Footnote Text Char2 Char Char,fn Char Char Char,ft Char1"/>
    <w:basedOn w:val="DefaultParagraphFont"/>
    <w:link w:val="FootnoteText"/>
    <w:uiPriority w:val="99"/>
    <w:rsid w:val="00D221E3"/>
    <w:rPr>
      <w:rFonts w:asciiTheme="minorHAnsi" w:hAnsiTheme="minorHAnsi" w:cstheme="minorBidi"/>
      <w:color w:val="auto"/>
      <w:sz w:val="20"/>
      <w:szCs w:val="20"/>
    </w:rPr>
  </w:style>
  <w:style w:type="character" w:styleId="FootnoteReference">
    <w:name w:val="footnote reference"/>
    <w:aliases w:val="o,fr,Style 8,Style 17,o1,fr1,o2,fr2,o3,fr3,Style 13,Style 12,Style 15,Style 9,Style 18,(NECG) Footnote Reference,Style 20,Style 7,Style 19,Style 28,Style 11,Styl,Style 16,Style 27,Tory Footnotes,Style 30,Footnote Reference (EIS),fnr"/>
    <w:basedOn w:val="DefaultParagraphFont"/>
    <w:uiPriority w:val="99"/>
    <w:unhideWhenUsed/>
    <w:qFormat/>
    <w:rsid w:val="00D221E3"/>
    <w:rPr>
      <w:vertAlign w:val="superscript"/>
    </w:rPr>
  </w:style>
  <w:style w:type="table" w:styleId="TableGrid">
    <w:name w:val="Table Grid"/>
    <w:basedOn w:val="TableNormal"/>
    <w:uiPriority w:val="39"/>
    <w:rsid w:val="0098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B3565"/>
    <w:pPr>
      <w:spacing w:after="0" w:line="240" w:lineRule="auto"/>
    </w:pPr>
  </w:style>
  <w:style w:type="paragraph" w:styleId="NoSpacing">
    <w:name w:val="No Spacing"/>
    <w:uiPriority w:val="1"/>
    <w:qFormat/>
    <w:rsid w:val="00842056"/>
    <w:pPr>
      <w:spacing w:after="0" w:line="240" w:lineRule="auto"/>
    </w:pPr>
    <w:rPr>
      <w:rFonts w:eastAsia="Arial" w:cs="Arial"/>
      <w:color w:val="auto"/>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C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4F38"/>
  </w:style>
  <w:style w:type="character" w:styleId="Hyperlink">
    <w:name w:val="Hyperlink"/>
    <w:basedOn w:val="DefaultParagraphFont"/>
    <w:uiPriority w:val="99"/>
    <w:unhideWhenUsed/>
    <w:rsid w:val="000B133C"/>
    <w:rPr>
      <w:color w:val="0070C0"/>
      <w:u w:val="single"/>
    </w:rPr>
  </w:style>
  <w:style w:type="paragraph" w:styleId="Header">
    <w:name w:val="header"/>
    <w:basedOn w:val="Normal"/>
    <w:link w:val="HeaderChar"/>
    <w:uiPriority w:val="99"/>
    <w:unhideWhenUsed/>
    <w:rsid w:val="00C8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69"/>
  </w:style>
  <w:style w:type="paragraph" w:styleId="Footer">
    <w:name w:val="footer"/>
    <w:basedOn w:val="Normal"/>
    <w:link w:val="FooterChar"/>
    <w:uiPriority w:val="99"/>
    <w:unhideWhenUsed/>
    <w:rsid w:val="00C8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69"/>
  </w:style>
  <w:style w:type="paragraph" w:styleId="ListParagraph">
    <w:name w:val="List Paragraph"/>
    <w:basedOn w:val="Normal"/>
    <w:uiPriority w:val="34"/>
    <w:qFormat/>
    <w:rsid w:val="00C83169"/>
    <w:pPr>
      <w:ind w:left="720"/>
      <w:contextualSpacing/>
    </w:pPr>
  </w:style>
  <w:style w:type="character" w:styleId="CommentReference">
    <w:name w:val="annotation reference"/>
    <w:basedOn w:val="DefaultParagraphFont"/>
    <w:uiPriority w:val="99"/>
    <w:semiHidden/>
    <w:unhideWhenUsed/>
    <w:rsid w:val="00C83169"/>
    <w:rPr>
      <w:sz w:val="16"/>
      <w:szCs w:val="16"/>
    </w:rPr>
  </w:style>
  <w:style w:type="paragraph" w:styleId="CommentText">
    <w:name w:val="annotation text"/>
    <w:basedOn w:val="Normal"/>
    <w:link w:val="CommentTextChar"/>
    <w:uiPriority w:val="99"/>
    <w:semiHidden/>
    <w:unhideWhenUsed/>
    <w:rsid w:val="00C83169"/>
    <w:pPr>
      <w:spacing w:line="240" w:lineRule="auto"/>
    </w:pPr>
    <w:rPr>
      <w:sz w:val="20"/>
      <w:szCs w:val="20"/>
    </w:rPr>
  </w:style>
  <w:style w:type="character" w:customStyle="1" w:styleId="CommentTextChar">
    <w:name w:val="Comment Text Char"/>
    <w:basedOn w:val="DefaultParagraphFont"/>
    <w:link w:val="CommentText"/>
    <w:uiPriority w:val="99"/>
    <w:semiHidden/>
    <w:rsid w:val="00C83169"/>
    <w:rPr>
      <w:sz w:val="20"/>
      <w:szCs w:val="20"/>
    </w:rPr>
  </w:style>
  <w:style w:type="paragraph" w:styleId="CommentSubject">
    <w:name w:val="annotation subject"/>
    <w:basedOn w:val="CommentText"/>
    <w:next w:val="CommentText"/>
    <w:link w:val="CommentSubjectChar"/>
    <w:uiPriority w:val="99"/>
    <w:semiHidden/>
    <w:unhideWhenUsed/>
    <w:rsid w:val="00C83169"/>
    <w:rPr>
      <w:b/>
      <w:bCs/>
    </w:rPr>
  </w:style>
  <w:style w:type="character" w:customStyle="1" w:styleId="CommentSubjectChar">
    <w:name w:val="Comment Subject Char"/>
    <w:basedOn w:val="CommentTextChar"/>
    <w:link w:val="CommentSubject"/>
    <w:uiPriority w:val="99"/>
    <w:semiHidden/>
    <w:rsid w:val="00C83169"/>
    <w:rPr>
      <w:b/>
      <w:bCs/>
      <w:sz w:val="20"/>
      <w:szCs w:val="20"/>
    </w:rPr>
  </w:style>
  <w:style w:type="paragraph" w:styleId="BalloonText">
    <w:name w:val="Balloon Text"/>
    <w:basedOn w:val="Normal"/>
    <w:link w:val="BalloonTextChar"/>
    <w:uiPriority w:val="99"/>
    <w:semiHidden/>
    <w:unhideWhenUsed/>
    <w:rsid w:val="00C83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69"/>
    <w:rPr>
      <w:rFonts w:ascii="Segoe UI" w:hAnsi="Segoe UI" w:cs="Segoe UI"/>
      <w:sz w:val="18"/>
      <w:szCs w:val="18"/>
    </w:rPr>
  </w:style>
  <w:style w:type="character" w:styleId="PageNumber">
    <w:name w:val="page number"/>
    <w:basedOn w:val="DefaultParagraphFont"/>
    <w:uiPriority w:val="99"/>
    <w:semiHidden/>
    <w:unhideWhenUsed/>
    <w:rsid w:val="00B64F9F"/>
  </w:style>
  <w:style w:type="character" w:styleId="FollowedHyperlink">
    <w:name w:val="FollowedHyperlink"/>
    <w:basedOn w:val="DefaultParagraphFont"/>
    <w:uiPriority w:val="99"/>
    <w:semiHidden/>
    <w:unhideWhenUsed/>
    <w:rsid w:val="0072004D"/>
    <w:rPr>
      <w:color w:val="0070C0"/>
      <w:u w:val="single"/>
    </w:rPr>
  </w:style>
  <w:style w:type="character" w:customStyle="1" w:styleId="Heading1Char">
    <w:name w:val="Heading 1 Char"/>
    <w:basedOn w:val="DefaultParagraphFont"/>
    <w:link w:val="Heading1"/>
    <w:uiPriority w:val="9"/>
    <w:rsid w:val="00EF1C1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F1C14"/>
    <w:pPr>
      <w:spacing w:before="480" w:line="276" w:lineRule="auto"/>
      <w:outlineLvl w:val="9"/>
    </w:pPr>
    <w:rPr>
      <w:b/>
      <w:bCs/>
      <w:sz w:val="28"/>
      <w:szCs w:val="28"/>
    </w:rPr>
  </w:style>
  <w:style w:type="paragraph" w:styleId="TOC2">
    <w:name w:val="toc 2"/>
    <w:basedOn w:val="Normal"/>
    <w:next w:val="Normal"/>
    <w:autoRedefine/>
    <w:uiPriority w:val="39"/>
    <w:unhideWhenUsed/>
    <w:rsid w:val="00EF1C14"/>
    <w:pPr>
      <w:spacing w:before="120" w:after="0"/>
      <w:ind w:left="220"/>
    </w:pPr>
    <w:rPr>
      <w:rFonts w:asciiTheme="minorHAnsi" w:hAnsiTheme="minorHAnsi"/>
      <w:i/>
      <w:iCs/>
      <w:sz w:val="20"/>
      <w:szCs w:val="20"/>
    </w:rPr>
  </w:style>
  <w:style w:type="paragraph" w:styleId="TOC1">
    <w:name w:val="toc 1"/>
    <w:basedOn w:val="Normal"/>
    <w:next w:val="Normal"/>
    <w:autoRedefine/>
    <w:uiPriority w:val="39"/>
    <w:unhideWhenUsed/>
    <w:rsid w:val="00EF1C14"/>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EF1C14"/>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EF1C14"/>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EF1C14"/>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EF1C14"/>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EF1C14"/>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EF1C14"/>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EF1C14"/>
    <w:pPr>
      <w:spacing w:after="0"/>
      <w:ind w:left="1760"/>
    </w:pPr>
    <w:rPr>
      <w:rFonts w:asciiTheme="minorHAnsi" w:hAnsiTheme="minorHAnsi"/>
      <w:sz w:val="20"/>
      <w:szCs w:val="20"/>
    </w:rPr>
  </w:style>
  <w:style w:type="character" w:customStyle="1" w:styleId="UnresolvedMention1">
    <w:name w:val="Unresolved Mention1"/>
    <w:basedOn w:val="DefaultParagraphFont"/>
    <w:uiPriority w:val="99"/>
    <w:rsid w:val="00EF1C14"/>
    <w:rPr>
      <w:color w:val="605E5C"/>
      <w:shd w:val="clear" w:color="auto" w:fill="E1DFDD"/>
    </w:rPr>
  </w:style>
  <w:style w:type="paragraph" w:styleId="FootnoteText">
    <w:name w:val="footnote text"/>
    <w:aliases w:val="Footnote Text Char1,Footnote Text Char Char,Footnote Text Char1 Char,Footnote Text Char Char Char,Footnote Text Char Char1,fn,ft Char,Footnote Text Char2 Char,Footnote Text Char Char1 Char,fn Char Char,ft,f,Style 14,Style 10,Style 29,char"/>
    <w:basedOn w:val="Normal"/>
    <w:link w:val="FootnoteTextChar"/>
    <w:uiPriority w:val="99"/>
    <w:unhideWhenUsed/>
    <w:qFormat/>
    <w:rsid w:val="00D221E3"/>
    <w:pPr>
      <w:spacing w:after="0" w:line="240" w:lineRule="auto"/>
    </w:pPr>
    <w:rPr>
      <w:rFonts w:asciiTheme="minorHAnsi" w:hAnsiTheme="minorHAnsi" w:cstheme="minorBidi"/>
      <w:color w:val="auto"/>
      <w:sz w:val="20"/>
      <w:szCs w:val="20"/>
    </w:rPr>
  </w:style>
  <w:style w:type="character" w:customStyle="1" w:styleId="FootnoteTextChar">
    <w:name w:val="Footnote Text Char"/>
    <w:aliases w:val="Footnote Text Char1 Char1,Footnote Text Char Char Char1,Footnote Text Char1 Char Char,Footnote Text Char Char Char Char,Footnote Text Char Char1 Char1,fn Char,ft Char Char,Footnote Text Char2 Char Char,fn Char Char Char,ft Char1"/>
    <w:basedOn w:val="DefaultParagraphFont"/>
    <w:link w:val="FootnoteText"/>
    <w:uiPriority w:val="99"/>
    <w:rsid w:val="00D221E3"/>
    <w:rPr>
      <w:rFonts w:asciiTheme="minorHAnsi" w:hAnsiTheme="minorHAnsi" w:cstheme="minorBidi"/>
      <w:color w:val="auto"/>
      <w:sz w:val="20"/>
      <w:szCs w:val="20"/>
    </w:rPr>
  </w:style>
  <w:style w:type="character" w:styleId="FootnoteReference">
    <w:name w:val="footnote reference"/>
    <w:aliases w:val="o,fr,Style 8,Style 17,o1,fr1,o2,fr2,o3,fr3,Style 13,Style 12,Style 15,Style 9,Style 18,(NECG) Footnote Reference,Style 20,Style 7,Style 19,Style 28,Style 11,Styl,Style 16,Style 27,Tory Footnotes,Style 30,Footnote Reference (EIS),fnr"/>
    <w:basedOn w:val="DefaultParagraphFont"/>
    <w:uiPriority w:val="99"/>
    <w:unhideWhenUsed/>
    <w:qFormat/>
    <w:rsid w:val="00D221E3"/>
    <w:rPr>
      <w:vertAlign w:val="superscript"/>
    </w:rPr>
  </w:style>
  <w:style w:type="table" w:styleId="TableGrid">
    <w:name w:val="Table Grid"/>
    <w:basedOn w:val="TableNormal"/>
    <w:uiPriority w:val="39"/>
    <w:rsid w:val="0098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B3565"/>
    <w:pPr>
      <w:spacing w:after="0" w:line="240" w:lineRule="auto"/>
    </w:pPr>
  </w:style>
  <w:style w:type="paragraph" w:styleId="NoSpacing">
    <w:name w:val="No Spacing"/>
    <w:uiPriority w:val="1"/>
    <w:qFormat/>
    <w:rsid w:val="00842056"/>
    <w:pPr>
      <w:spacing w:after="0" w:line="240" w:lineRule="auto"/>
    </w:pPr>
    <w:rPr>
      <w:rFonts w:eastAsia="Arial" w:cs="Arial"/>
      <w:color w:val="auto"/>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8813">
      <w:bodyDiv w:val="1"/>
      <w:marLeft w:val="0"/>
      <w:marRight w:val="0"/>
      <w:marTop w:val="0"/>
      <w:marBottom w:val="0"/>
      <w:divBdr>
        <w:top w:val="none" w:sz="0" w:space="0" w:color="auto"/>
        <w:left w:val="none" w:sz="0" w:space="0" w:color="auto"/>
        <w:bottom w:val="none" w:sz="0" w:space="0" w:color="auto"/>
        <w:right w:val="none" w:sz="0" w:space="0" w:color="auto"/>
      </w:divBdr>
      <w:divsChild>
        <w:div w:id="1561592420">
          <w:marLeft w:val="547"/>
          <w:marRight w:val="0"/>
          <w:marTop w:val="0"/>
          <w:marBottom w:val="0"/>
          <w:divBdr>
            <w:top w:val="none" w:sz="0" w:space="0" w:color="auto"/>
            <w:left w:val="none" w:sz="0" w:space="0" w:color="auto"/>
            <w:bottom w:val="none" w:sz="0" w:space="0" w:color="auto"/>
            <w:right w:val="none" w:sz="0" w:space="0" w:color="auto"/>
          </w:divBdr>
        </w:div>
        <w:div w:id="1873296562">
          <w:marLeft w:val="547"/>
          <w:marRight w:val="0"/>
          <w:marTop w:val="0"/>
          <w:marBottom w:val="0"/>
          <w:divBdr>
            <w:top w:val="none" w:sz="0" w:space="0" w:color="auto"/>
            <w:left w:val="none" w:sz="0" w:space="0" w:color="auto"/>
            <w:bottom w:val="none" w:sz="0" w:space="0" w:color="auto"/>
            <w:right w:val="none" w:sz="0" w:space="0" w:color="auto"/>
          </w:divBdr>
        </w:div>
      </w:divsChild>
    </w:div>
    <w:div w:id="197399345">
      <w:bodyDiv w:val="1"/>
      <w:marLeft w:val="0"/>
      <w:marRight w:val="0"/>
      <w:marTop w:val="0"/>
      <w:marBottom w:val="0"/>
      <w:divBdr>
        <w:top w:val="none" w:sz="0" w:space="0" w:color="auto"/>
        <w:left w:val="none" w:sz="0" w:space="0" w:color="auto"/>
        <w:bottom w:val="none" w:sz="0" w:space="0" w:color="auto"/>
        <w:right w:val="none" w:sz="0" w:space="0" w:color="auto"/>
      </w:divBdr>
    </w:div>
    <w:div w:id="283778982">
      <w:bodyDiv w:val="1"/>
      <w:marLeft w:val="0"/>
      <w:marRight w:val="0"/>
      <w:marTop w:val="0"/>
      <w:marBottom w:val="0"/>
      <w:divBdr>
        <w:top w:val="none" w:sz="0" w:space="0" w:color="auto"/>
        <w:left w:val="none" w:sz="0" w:space="0" w:color="auto"/>
        <w:bottom w:val="none" w:sz="0" w:space="0" w:color="auto"/>
        <w:right w:val="none" w:sz="0" w:space="0" w:color="auto"/>
      </w:divBdr>
      <w:divsChild>
        <w:div w:id="392045634">
          <w:marLeft w:val="547"/>
          <w:marRight w:val="0"/>
          <w:marTop w:val="0"/>
          <w:marBottom w:val="160"/>
          <w:divBdr>
            <w:top w:val="none" w:sz="0" w:space="0" w:color="auto"/>
            <w:left w:val="none" w:sz="0" w:space="0" w:color="auto"/>
            <w:bottom w:val="none" w:sz="0" w:space="0" w:color="auto"/>
            <w:right w:val="none" w:sz="0" w:space="0" w:color="auto"/>
          </w:divBdr>
        </w:div>
      </w:divsChild>
    </w:div>
    <w:div w:id="355693790">
      <w:bodyDiv w:val="1"/>
      <w:marLeft w:val="0"/>
      <w:marRight w:val="0"/>
      <w:marTop w:val="0"/>
      <w:marBottom w:val="0"/>
      <w:divBdr>
        <w:top w:val="none" w:sz="0" w:space="0" w:color="auto"/>
        <w:left w:val="none" w:sz="0" w:space="0" w:color="auto"/>
        <w:bottom w:val="none" w:sz="0" w:space="0" w:color="auto"/>
        <w:right w:val="none" w:sz="0" w:space="0" w:color="auto"/>
      </w:divBdr>
    </w:div>
    <w:div w:id="403336624">
      <w:bodyDiv w:val="1"/>
      <w:marLeft w:val="0"/>
      <w:marRight w:val="0"/>
      <w:marTop w:val="0"/>
      <w:marBottom w:val="0"/>
      <w:divBdr>
        <w:top w:val="none" w:sz="0" w:space="0" w:color="auto"/>
        <w:left w:val="none" w:sz="0" w:space="0" w:color="auto"/>
        <w:bottom w:val="none" w:sz="0" w:space="0" w:color="auto"/>
        <w:right w:val="none" w:sz="0" w:space="0" w:color="auto"/>
      </w:divBdr>
      <w:divsChild>
        <w:div w:id="1040859888">
          <w:marLeft w:val="547"/>
          <w:marRight w:val="0"/>
          <w:marTop w:val="0"/>
          <w:marBottom w:val="160"/>
          <w:divBdr>
            <w:top w:val="none" w:sz="0" w:space="0" w:color="auto"/>
            <w:left w:val="none" w:sz="0" w:space="0" w:color="auto"/>
            <w:bottom w:val="none" w:sz="0" w:space="0" w:color="auto"/>
            <w:right w:val="none" w:sz="0" w:space="0" w:color="auto"/>
          </w:divBdr>
        </w:div>
      </w:divsChild>
    </w:div>
    <w:div w:id="422654316">
      <w:bodyDiv w:val="1"/>
      <w:marLeft w:val="0"/>
      <w:marRight w:val="0"/>
      <w:marTop w:val="0"/>
      <w:marBottom w:val="0"/>
      <w:divBdr>
        <w:top w:val="none" w:sz="0" w:space="0" w:color="auto"/>
        <w:left w:val="none" w:sz="0" w:space="0" w:color="auto"/>
        <w:bottom w:val="none" w:sz="0" w:space="0" w:color="auto"/>
        <w:right w:val="none" w:sz="0" w:space="0" w:color="auto"/>
      </w:divBdr>
      <w:divsChild>
        <w:div w:id="322438005">
          <w:marLeft w:val="1166"/>
          <w:marRight w:val="0"/>
          <w:marTop w:val="0"/>
          <w:marBottom w:val="160"/>
          <w:divBdr>
            <w:top w:val="none" w:sz="0" w:space="0" w:color="auto"/>
            <w:left w:val="none" w:sz="0" w:space="0" w:color="auto"/>
            <w:bottom w:val="none" w:sz="0" w:space="0" w:color="auto"/>
            <w:right w:val="none" w:sz="0" w:space="0" w:color="auto"/>
          </w:divBdr>
        </w:div>
      </w:divsChild>
    </w:div>
    <w:div w:id="436754308">
      <w:bodyDiv w:val="1"/>
      <w:marLeft w:val="0"/>
      <w:marRight w:val="0"/>
      <w:marTop w:val="0"/>
      <w:marBottom w:val="0"/>
      <w:divBdr>
        <w:top w:val="none" w:sz="0" w:space="0" w:color="auto"/>
        <w:left w:val="none" w:sz="0" w:space="0" w:color="auto"/>
        <w:bottom w:val="none" w:sz="0" w:space="0" w:color="auto"/>
        <w:right w:val="none" w:sz="0" w:space="0" w:color="auto"/>
      </w:divBdr>
      <w:divsChild>
        <w:div w:id="2046716012">
          <w:marLeft w:val="547"/>
          <w:marRight w:val="0"/>
          <w:marTop w:val="0"/>
          <w:marBottom w:val="160"/>
          <w:divBdr>
            <w:top w:val="none" w:sz="0" w:space="0" w:color="auto"/>
            <w:left w:val="none" w:sz="0" w:space="0" w:color="auto"/>
            <w:bottom w:val="none" w:sz="0" w:space="0" w:color="auto"/>
            <w:right w:val="none" w:sz="0" w:space="0" w:color="auto"/>
          </w:divBdr>
        </w:div>
      </w:divsChild>
    </w:div>
    <w:div w:id="465975330">
      <w:bodyDiv w:val="1"/>
      <w:marLeft w:val="0"/>
      <w:marRight w:val="0"/>
      <w:marTop w:val="0"/>
      <w:marBottom w:val="0"/>
      <w:divBdr>
        <w:top w:val="none" w:sz="0" w:space="0" w:color="auto"/>
        <w:left w:val="none" w:sz="0" w:space="0" w:color="auto"/>
        <w:bottom w:val="none" w:sz="0" w:space="0" w:color="auto"/>
        <w:right w:val="none" w:sz="0" w:space="0" w:color="auto"/>
      </w:divBdr>
    </w:div>
    <w:div w:id="466165198">
      <w:bodyDiv w:val="1"/>
      <w:marLeft w:val="0"/>
      <w:marRight w:val="0"/>
      <w:marTop w:val="0"/>
      <w:marBottom w:val="0"/>
      <w:divBdr>
        <w:top w:val="none" w:sz="0" w:space="0" w:color="auto"/>
        <w:left w:val="none" w:sz="0" w:space="0" w:color="auto"/>
        <w:bottom w:val="none" w:sz="0" w:space="0" w:color="auto"/>
        <w:right w:val="none" w:sz="0" w:space="0" w:color="auto"/>
      </w:divBdr>
    </w:div>
    <w:div w:id="839737522">
      <w:bodyDiv w:val="1"/>
      <w:marLeft w:val="0"/>
      <w:marRight w:val="0"/>
      <w:marTop w:val="0"/>
      <w:marBottom w:val="0"/>
      <w:divBdr>
        <w:top w:val="none" w:sz="0" w:space="0" w:color="auto"/>
        <w:left w:val="none" w:sz="0" w:space="0" w:color="auto"/>
        <w:bottom w:val="none" w:sz="0" w:space="0" w:color="auto"/>
        <w:right w:val="none" w:sz="0" w:space="0" w:color="auto"/>
      </w:divBdr>
      <w:divsChild>
        <w:div w:id="1580598064">
          <w:marLeft w:val="547"/>
          <w:marRight w:val="0"/>
          <w:marTop w:val="0"/>
          <w:marBottom w:val="0"/>
          <w:divBdr>
            <w:top w:val="none" w:sz="0" w:space="0" w:color="auto"/>
            <w:left w:val="none" w:sz="0" w:space="0" w:color="auto"/>
            <w:bottom w:val="none" w:sz="0" w:space="0" w:color="auto"/>
            <w:right w:val="none" w:sz="0" w:space="0" w:color="auto"/>
          </w:divBdr>
        </w:div>
        <w:div w:id="945044660">
          <w:marLeft w:val="547"/>
          <w:marRight w:val="0"/>
          <w:marTop w:val="0"/>
          <w:marBottom w:val="0"/>
          <w:divBdr>
            <w:top w:val="none" w:sz="0" w:space="0" w:color="auto"/>
            <w:left w:val="none" w:sz="0" w:space="0" w:color="auto"/>
            <w:bottom w:val="none" w:sz="0" w:space="0" w:color="auto"/>
            <w:right w:val="none" w:sz="0" w:space="0" w:color="auto"/>
          </w:divBdr>
        </w:div>
        <w:div w:id="860053458">
          <w:marLeft w:val="547"/>
          <w:marRight w:val="0"/>
          <w:marTop w:val="0"/>
          <w:marBottom w:val="0"/>
          <w:divBdr>
            <w:top w:val="none" w:sz="0" w:space="0" w:color="auto"/>
            <w:left w:val="none" w:sz="0" w:space="0" w:color="auto"/>
            <w:bottom w:val="none" w:sz="0" w:space="0" w:color="auto"/>
            <w:right w:val="none" w:sz="0" w:space="0" w:color="auto"/>
          </w:divBdr>
        </w:div>
        <w:div w:id="948312712">
          <w:marLeft w:val="547"/>
          <w:marRight w:val="0"/>
          <w:marTop w:val="0"/>
          <w:marBottom w:val="0"/>
          <w:divBdr>
            <w:top w:val="none" w:sz="0" w:space="0" w:color="auto"/>
            <w:left w:val="none" w:sz="0" w:space="0" w:color="auto"/>
            <w:bottom w:val="none" w:sz="0" w:space="0" w:color="auto"/>
            <w:right w:val="none" w:sz="0" w:space="0" w:color="auto"/>
          </w:divBdr>
        </w:div>
        <w:div w:id="1023356969">
          <w:marLeft w:val="547"/>
          <w:marRight w:val="0"/>
          <w:marTop w:val="0"/>
          <w:marBottom w:val="0"/>
          <w:divBdr>
            <w:top w:val="none" w:sz="0" w:space="0" w:color="auto"/>
            <w:left w:val="none" w:sz="0" w:space="0" w:color="auto"/>
            <w:bottom w:val="none" w:sz="0" w:space="0" w:color="auto"/>
            <w:right w:val="none" w:sz="0" w:space="0" w:color="auto"/>
          </w:divBdr>
        </w:div>
        <w:div w:id="1922333135">
          <w:marLeft w:val="547"/>
          <w:marRight w:val="0"/>
          <w:marTop w:val="0"/>
          <w:marBottom w:val="0"/>
          <w:divBdr>
            <w:top w:val="none" w:sz="0" w:space="0" w:color="auto"/>
            <w:left w:val="none" w:sz="0" w:space="0" w:color="auto"/>
            <w:bottom w:val="none" w:sz="0" w:space="0" w:color="auto"/>
            <w:right w:val="none" w:sz="0" w:space="0" w:color="auto"/>
          </w:divBdr>
        </w:div>
        <w:div w:id="1530482788">
          <w:marLeft w:val="547"/>
          <w:marRight w:val="0"/>
          <w:marTop w:val="0"/>
          <w:marBottom w:val="0"/>
          <w:divBdr>
            <w:top w:val="none" w:sz="0" w:space="0" w:color="auto"/>
            <w:left w:val="none" w:sz="0" w:space="0" w:color="auto"/>
            <w:bottom w:val="none" w:sz="0" w:space="0" w:color="auto"/>
            <w:right w:val="none" w:sz="0" w:space="0" w:color="auto"/>
          </w:divBdr>
        </w:div>
      </w:divsChild>
    </w:div>
    <w:div w:id="1051492139">
      <w:bodyDiv w:val="1"/>
      <w:marLeft w:val="0"/>
      <w:marRight w:val="0"/>
      <w:marTop w:val="0"/>
      <w:marBottom w:val="0"/>
      <w:divBdr>
        <w:top w:val="none" w:sz="0" w:space="0" w:color="auto"/>
        <w:left w:val="none" w:sz="0" w:space="0" w:color="auto"/>
        <w:bottom w:val="none" w:sz="0" w:space="0" w:color="auto"/>
        <w:right w:val="none" w:sz="0" w:space="0" w:color="auto"/>
      </w:divBdr>
    </w:div>
    <w:div w:id="1238324610">
      <w:bodyDiv w:val="1"/>
      <w:marLeft w:val="0"/>
      <w:marRight w:val="0"/>
      <w:marTop w:val="0"/>
      <w:marBottom w:val="0"/>
      <w:divBdr>
        <w:top w:val="none" w:sz="0" w:space="0" w:color="auto"/>
        <w:left w:val="none" w:sz="0" w:space="0" w:color="auto"/>
        <w:bottom w:val="none" w:sz="0" w:space="0" w:color="auto"/>
        <w:right w:val="none" w:sz="0" w:space="0" w:color="auto"/>
      </w:divBdr>
    </w:div>
    <w:div w:id="1374498342">
      <w:bodyDiv w:val="1"/>
      <w:marLeft w:val="0"/>
      <w:marRight w:val="0"/>
      <w:marTop w:val="0"/>
      <w:marBottom w:val="0"/>
      <w:divBdr>
        <w:top w:val="none" w:sz="0" w:space="0" w:color="auto"/>
        <w:left w:val="none" w:sz="0" w:space="0" w:color="auto"/>
        <w:bottom w:val="none" w:sz="0" w:space="0" w:color="auto"/>
        <w:right w:val="none" w:sz="0" w:space="0" w:color="auto"/>
      </w:divBdr>
      <w:divsChild>
        <w:div w:id="920527409">
          <w:marLeft w:val="1166"/>
          <w:marRight w:val="0"/>
          <w:marTop w:val="0"/>
          <w:marBottom w:val="160"/>
          <w:divBdr>
            <w:top w:val="none" w:sz="0" w:space="0" w:color="auto"/>
            <w:left w:val="none" w:sz="0" w:space="0" w:color="auto"/>
            <w:bottom w:val="none" w:sz="0" w:space="0" w:color="auto"/>
            <w:right w:val="none" w:sz="0" w:space="0" w:color="auto"/>
          </w:divBdr>
        </w:div>
      </w:divsChild>
    </w:div>
    <w:div w:id="1672097375">
      <w:bodyDiv w:val="1"/>
      <w:marLeft w:val="0"/>
      <w:marRight w:val="0"/>
      <w:marTop w:val="0"/>
      <w:marBottom w:val="0"/>
      <w:divBdr>
        <w:top w:val="none" w:sz="0" w:space="0" w:color="auto"/>
        <w:left w:val="none" w:sz="0" w:space="0" w:color="auto"/>
        <w:bottom w:val="none" w:sz="0" w:space="0" w:color="auto"/>
        <w:right w:val="none" w:sz="0" w:space="0" w:color="auto"/>
      </w:divBdr>
    </w:div>
    <w:div w:id="1889218764">
      <w:bodyDiv w:val="1"/>
      <w:marLeft w:val="0"/>
      <w:marRight w:val="0"/>
      <w:marTop w:val="0"/>
      <w:marBottom w:val="0"/>
      <w:divBdr>
        <w:top w:val="none" w:sz="0" w:space="0" w:color="auto"/>
        <w:left w:val="none" w:sz="0" w:space="0" w:color="auto"/>
        <w:bottom w:val="none" w:sz="0" w:space="0" w:color="auto"/>
        <w:right w:val="none" w:sz="0" w:space="0" w:color="auto"/>
      </w:divBdr>
      <w:divsChild>
        <w:div w:id="808012865">
          <w:marLeft w:val="547"/>
          <w:marRight w:val="0"/>
          <w:marTop w:val="0"/>
          <w:marBottom w:val="0"/>
          <w:divBdr>
            <w:top w:val="none" w:sz="0" w:space="0" w:color="auto"/>
            <w:left w:val="none" w:sz="0" w:space="0" w:color="auto"/>
            <w:bottom w:val="none" w:sz="0" w:space="0" w:color="auto"/>
            <w:right w:val="none" w:sz="0" w:space="0" w:color="auto"/>
          </w:divBdr>
        </w:div>
      </w:divsChild>
    </w:div>
    <w:div w:id="1913463754">
      <w:bodyDiv w:val="1"/>
      <w:marLeft w:val="0"/>
      <w:marRight w:val="0"/>
      <w:marTop w:val="0"/>
      <w:marBottom w:val="0"/>
      <w:divBdr>
        <w:top w:val="none" w:sz="0" w:space="0" w:color="auto"/>
        <w:left w:val="none" w:sz="0" w:space="0" w:color="auto"/>
        <w:bottom w:val="none" w:sz="0" w:space="0" w:color="auto"/>
        <w:right w:val="none" w:sz="0" w:space="0" w:color="auto"/>
      </w:divBdr>
      <w:divsChild>
        <w:div w:id="143178079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46" Type="http://schemas.openxmlformats.org/officeDocument/2006/relationships/hyperlink" Target="https://cdn.misoenergy.org/MVP%20Dashboard%20Q4%202020117055.pdf" TargetMode="External"/><Relationship Id="rId47" Type="http://schemas.openxmlformats.org/officeDocument/2006/relationships/hyperlink" Target="https://cdn.misoenergy.org/MTEP17%20MVP%20Triennial%20Review%20Report117065.pdf" TargetMode="External"/><Relationship Id="rId48" Type="http://schemas.openxmlformats.org/officeDocument/2006/relationships/hyperlink" Target="https://www.spp.org/documents/35297/the%20value%20of%20transmission%20report.pdf" TargetMode="External"/><Relationship Id="rId49" Type="http://schemas.openxmlformats.org/officeDocument/2006/relationships/hyperlink" Target="https://www.energy.gov/sites/prod/files/2014/08/f18/c_lasher_qer_santafe_presentation.pdf" TargetMode="External"/><Relationship Id="rId20" Type="http://schemas.openxmlformats.org/officeDocument/2006/relationships/hyperlink" Target="https://resources.solarbusinesshub.com/images/reports/206.pdf" TargetMode="External"/><Relationship Id="rId21" Type="http://schemas.openxmlformats.org/officeDocument/2006/relationships/hyperlink" Target="https://cleanenergygrid.org/wp-content/uploads/2020/10/Consumer-Employment-and-Environmental-Benefits-of-Transmission-Expansion-in-the-Eastern-U.S..pdf" TargetMode="External"/><Relationship Id="rId22" Type="http://schemas.openxmlformats.org/officeDocument/2006/relationships/hyperlink" Target="https://elibrary.ferc.gov/eLibrary/filedownload?fileid=14837903" TargetMode="External"/><Relationship Id="rId23" Type="http://schemas.openxmlformats.org/officeDocument/2006/relationships/hyperlink" Target="https://elibrary.ferc.gov/eLibrary/filedownload?fileid=14838201" TargetMode="External"/><Relationship Id="rId24" Type="http://schemas.openxmlformats.org/officeDocument/2006/relationships/hyperlink" Target="https://elibrary.ferc.gov/eLibrary/filedownload?fileid=14838083" TargetMode="External"/><Relationship Id="rId25" Type="http://schemas.openxmlformats.org/officeDocument/2006/relationships/hyperlink" Target="https://gridresilience.org/wp-content/uploads/2020/11/NCGR-Report-2020-Full-v2.pdf" TargetMode="External"/><Relationship Id="rId26" Type="http://schemas.openxmlformats.org/officeDocument/2006/relationships/hyperlink" Target="https://www.nap.edu/download/24836" TargetMode="External"/><Relationship Id="rId27" Type="http://schemas.openxmlformats.org/officeDocument/2006/relationships/hyperlink" Target="https://cleanenergygrid.org/wp-content/uploads/2020/11/Macro-Grids-in-the-Mainstream-1.pdf" TargetMode="External"/><Relationship Id="rId28" Type="http://schemas.openxmlformats.org/officeDocument/2006/relationships/hyperlink" Target="https://windsolaralliance.org/wp-content/uploads/2018/01/WEF-Corporate-Demand-and-Transmission-January-2018.pdf" TargetMode="External"/><Relationship Id="rId29" Type="http://schemas.openxmlformats.org/officeDocument/2006/relationships/hyperlink" Target="https://www.nap.edu/catalog/25932/accelerating-decarbonization-of-the-us-energy-system" TargetMode="External"/><Relationship Id="rId50" Type="http://schemas.openxmlformats.org/officeDocument/2006/relationships/hyperlink" Target="https://www.sce.com/about-us/reliability/upgrading-transmission/TRTP-4-11" TargetMode="External"/><Relationship Id="rId51" Type="http://schemas.openxmlformats.org/officeDocument/2006/relationships/hyperlink" Target="https://cleanenergygrid.org/wp-content/uploads/2019/04/Transmission-Projects-Ready-to-Go-Final.pdf" TargetMode="External"/><Relationship Id="rId1" Type="http://schemas.openxmlformats.org/officeDocument/2006/relationships/hyperlink" Target="https://www.asce.org/issues-and-advocacy/public-policy/policy-statement-484---electricity-generation-and-transmission-infrastructure/" TargetMode="External"/><Relationship Id="rId2" Type="http://schemas.openxmlformats.org/officeDocument/2006/relationships/hyperlink" Target="https://gridprogress.files.wordpress.com/2021/01/disconnected-the-need-for-a-new-generator-interconnection-policy-1.14.21-1.pdf" TargetMode="External"/><Relationship Id="rId3" Type="http://schemas.openxmlformats.org/officeDocument/2006/relationships/hyperlink" Target="https://brattlefiles.blob.core.windows.net/files/16726_cost_savings_offered_by_competition_in_electric_transmission.pdf" TargetMode="External"/><Relationship Id="rId4" Type="http://schemas.openxmlformats.org/officeDocument/2006/relationships/hyperlink" Target="https://gridprogress.files.wordpress.com/2021/01/disconnected-the-need-for-a-new-generator-interconnection-policy-1.14.21-1.pdf" TargetMode="External"/><Relationship Id="rId5" Type="http://schemas.openxmlformats.org/officeDocument/2006/relationships/hyperlink" Target="https://gridprogress.files.wordpress.com/2021/02/planning-for-the-future.pdf" TargetMode="External"/><Relationship Id="rId30" Type="http://schemas.openxmlformats.org/officeDocument/2006/relationships/hyperlink" Target="https://www.cell.com/joule/fulltext/S2542-4351(20)30557-2?_returnURL=https%3A%2F%2Flinkinghub.elsevier.com%2Fretrieve%2Fpii%2FS2542435120305572%3Fshowall%3Dtrue" TargetMode="External"/><Relationship Id="rId31" Type="http://schemas.openxmlformats.org/officeDocument/2006/relationships/hyperlink" Target="https://cleanenergygrid.org/wp-content/uploads/2020/10/Consumer-Employment-and-Environmental-Benefits-of-Transmission-Expansion-in-the-Eastern-U.S..pdf" TargetMode="External"/><Relationship Id="rId32" Type="http://schemas.openxmlformats.org/officeDocument/2006/relationships/hyperlink" Target="https://www.nrel.gov/docs/fy21osti/76850.pdf" TargetMode="External"/><Relationship Id="rId9" Type="http://schemas.openxmlformats.org/officeDocument/2006/relationships/hyperlink" Target="https://www.spp.org/documents/35297/the%20value%20of%20transmission%20report.pdf" TargetMode="External"/><Relationship Id="rId6" Type="http://schemas.openxmlformats.org/officeDocument/2006/relationships/hyperlink" Target="https://cleanenergygrid.org/wp-content/uploads/2020/10/Consumer-Employment-and-Environmental-Benefits-of-Transmission-Expansion-in-the-Eastern-U.S..pdf" TargetMode="External"/><Relationship Id="rId7" Type="http://schemas.openxmlformats.org/officeDocument/2006/relationships/hyperlink" Target="https://www.nrel.gov/docs/fy21osti/76850.pdf" TargetMode="External"/><Relationship Id="rId8" Type="http://schemas.openxmlformats.org/officeDocument/2006/relationships/hyperlink" Target="https://web.stanford.edu/group/fwolak/cgi-bin/sites/default/files/files/Managing%20Unilateral%20Market%20Power%20in%20Electricity_Wolak.pdf" TargetMode="External"/><Relationship Id="rId33" Type="http://schemas.openxmlformats.org/officeDocument/2006/relationships/hyperlink" Target="https://www.vibrantcleanenergy.com/wp-content/uploads/2016/09/Future_cost-competitive_electricity_syst.pdf" TargetMode="External"/><Relationship Id="rId34" Type="http://schemas.openxmlformats.org/officeDocument/2006/relationships/hyperlink" Target="https://www.vibrantcleanenergy.com/wp-content/uploads/2018/07/Minnesotas-SmarterGrid_FullReport.pdf" TargetMode="External"/><Relationship Id="rId35" Type="http://schemas.openxmlformats.org/officeDocument/2006/relationships/hyperlink" Target="http://cleanandsecuregrid.org/wp-content/uploads/2017/12/North-American-Supergrid.pdf" TargetMode="External"/><Relationship Id="rId36" Type="http://schemas.openxmlformats.org/officeDocument/2006/relationships/hyperlink" Target="https://environmenthalfcentury.princeton.edu/sites/g/files/toruqf331/files/2020-12/Princeton_NZA_Interim_Report_15_Dec_2020_FINAL.pdf" TargetMode="External"/><Relationship Id="rId10" Type="http://schemas.openxmlformats.org/officeDocument/2006/relationships/hyperlink" Target="https://cdn.misoenergy.org/MTEP17%20MVP%20Triennial%20Review%20Report117065.pdf" TargetMode="External"/><Relationship Id="rId11" Type="http://schemas.openxmlformats.org/officeDocument/2006/relationships/hyperlink" Target="https://web.ecs.baylor.edu/faculty/grady/_13_EE392J_2_Spring11_AEP_Transmission_Facts.pdf" TargetMode="External"/><Relationship Id="rId12" Type="http://schemas.openxmlformats.org/officeDocument/2006/relationships/hyperlink" Target="https://pjm.com/-/media/library/reports-notices/special-reports/2019/the-benefits-of-the-pjm-transmission-system.ashx?la=en" TargetMode="External"/><Relationship Id="rId13" Type="http://schemas.openxmlformats.org/officeDocument/2006/relationships/hyperlink" Target="https://www.cell.com/joule/fulltext/S2542-4351(20)30557-2?_returnURL=https%3A%2F%2Flinkinghub.elsevier.com%2Fretrieve%2Fpii%2FS2542435120305572%3Fshowall%3Dtrue" TargetMode="External"/><Relationship Id="rId14" Type="http://schemas.openxmlformats.org/officeDocument/2006/relationships/hyperlink" Target="https://brattlefiles.blob.core.windows.net/files/6534_employment_and_economic_benefits_of_transmission_infrastructure_investmt_pfeifenberger_hou_may_2011_wires.pdf" TargetMode="External"/><Relationship Id="rId15" Type="http://schemas.openxmlformats.org/officeDocument/2006/relationships/hyperlink" Target="https://cdn.misoenergy.org/Economic%20Impact%20of%20MTEP%20In-Service%20Projects271136.pdf" TargetMode="External"/><Relationship Id="rId16" Type="http://schemas.openxmlformats.org/officeDocument/2006/relationships/hyperlink" Target="https://brattlefiles.blob.core.windows.net/files/6534_employment_and_economic_benefits_of_transmission_infrastructure_investmt_pfeifenberger_hou_may_2011_wires.pdf" TargetMode="External"/><Relationship Id="rId17" Type="http://schemas.openxmlformats.org/officeDocument/2006/relationships/hyperlink" Target="http://www.remi.com/wp-content/uploads/2018/05/WIRES-modeling_0501_final-v3.pdf" TargetMode="External"/><Relationship Id="rId18" Type="http://schemas.openxmlformats.org/officeDocument/2006/relationships/hyperlink" Target="https://www.nrel.gov/docs/fy11osti/50577.pdf" TargetMode="External"/><Relationship Id="rId19" Type="http://schemas.openxmlformats.org/officeDocument/2006/relationships/hyperlink" Target="https://www.mdpi.com/2071-1050/12/1/45/pdf" TargetMode="External"/><Relationship Id="rId37" Type="http://schemas.openxmlformats.org/officeDocument/2006/relationships/hyperlink" Target="https://www.vibrantcleanenergy.com/wp-content/uploads/2020/12/WhyDERs_TR_Final.pdf" TargetMode="External"/><Relationship Id="rId38" Type="http://schemas.openxmlformats.org/officeDocument/2006/relationships/hyperlink" Target="https://cleanenergygrid.org/wp-content/uploads/2020/10/Consumer-Employment-and-Environmental-Benefits-of-Transmission-Expansion-in-the-Eastern-U.S..pdf" TargetMode="External"/><Relationship Id="rId39" Type="http://schemas.openxmlformats.org/officeDocument/2006/relationships/hyperlink" Target="https://www.cell.com/joule/fulltext/S2542-4351(20)30557-2?_returnURL=https%3A%2F%2Flinkinghub.elsevier.com%2Fretrieve%2Fpii%2FS2542435120305572%3Fshowall%3Dtrue" TargetMode="External"/><Relationship Id="rId40" Type="http://schemas.openxmlformats.org/officeDocument/2006/relationships/hyperlink" Target="https://cleanenergygrid.org/wp-content/uploads/2020/10/Consumer-Employment-and-Environmental-Benefits-of-Transmission-Expansion-in-the-Eastern-U.S..pdf" TargetMode="External"/><Relationship Id="rId41" Type="http://schemas.openxmlformats.org/officeDocument/2006/relationships/hyperlink" Target="https://www.nrel.gov/docs/fy21osti/76850.pdf" TargetMode="External"/><Relationship Id="rId42" Type="http://schemas.openxmlformats.org/officeDocument/2006/relationships/hyperlink" Target="https://www.vibrantcleanenergy.com/wp-content/uploads/2016/09/Future_cost-competitive_electricity_syst.pdf" TargetMode="External"/><Relationship Id="rId43" Type="http://schemas.openxmlformats.org/officeDocument/2006/relationships/hyperlink" Target="https://www.vibrantcleanenergy.com/wp-content/uploads/2018/07/Minnesotas-SmarterGrid_FullReport.pdf" TargetMode="External"/><Relationship Id="rId44" Type="http://schemas.openxmlformats.org/officeDocument/2006/relationships/hyperlink" Target="http://cleanandsecuregrid.org/wp-content/uploads/2017/12/North-American-Supergrid.pdf" TargetMode="External"/><Relationship Id="rId45" Type="http://schemas.openxmlformats.org/officeDocument/2006/relationships/hyperlink" Target="https://environmenthalfcentury.princeton.edu/sites/g/files/toruqf331/files/2020-12/Princeton_NZA_Interim_Report_15_Dec_2020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74F4-2242-AB42-A330-0C65834E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2292</Words>
  <Characters>13069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Santos</dc:creator>
  <cp:keywords/>
  <dc:description/>
  <cp:lastModifiedBy>Jesse Schneider</cp:lastModifiedBy>
  <cp:revision>2</cp:revision>
  <cp:lastPrinted>2017-09-18T16:29:00Z</cp:lastPrinted>
  <dcterms:created xsi:type="dcterms:W3CDTF">2021-04-29T15:02:00Z</dcterms:created>
  <dcterms:modified xsi:type="dcterms:W3CDTF">2021-04-29T15:02:00Z</dcterms:modified>
</cp:coreProperties>
</file>